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679" w:rsidRPr="00291A7D" w:rsidRDefault="00222876" w:rsidP="00881679">
      <w:pPr>
        <w:jc w:val="center"/>
        <w:rPr>
          <w:rFonts w:asciiTheme="minorHAnsi" w:hAnsiTheme="minorHAnsi" w:cstheme="minorHAnsi"/>
          <w:b/>
          <w:smallCaps/>
          <w:color w:val="005D83"/>
          <w:sz w:val="24"/>
          <w:szCs w:val="24"/>
        </w:rPr>
      </w:pPr>
      <w:r w:rsidRPr="00291A7D">
        <w:rPr>
          <w:rFonts w:asciiTheme="minorHAnsi" w:hAnsiTheme="minorHAnsi" w:cstheme="minorHAnsi"/>
          <w:b/>
          <w:smallCaps/>
          <w:color w:val="005D83"/>
          <w:sz w:val="24"/>
          <w:szCs w:val="24"/>
        </w:rPr>
        <w:t xml:space="preserve">Fiche </w:t>
      </w:r>
      <w:r w:rsidR="00C10CEF" w:rsidRPr="00291A7D">
        <w:rPr>
          <w:rFonts w:asciiTheme="minorHAnsi" w:hAnsiTheme="minorHAnsi" w:cstheme="minorHAnsi"/>
          <w:b/>
          <w:smallCaps/>
          <w:color w:val="005D83"/>
          <w:sz w:val="24"/>
          <w:szCs w:val="24"/>
        </w:rPr>
        <w:t>Aménagement</w:t>
      </w:r>
    </w:p>
    <w:tbl>
      <w:tblPr>
        <w:tblW w:w="10774" w:type="dxa"/>
        <w:tblInd w:w="-284" w:type="dxa"/>
        <w:tblLayout w:type="fixed"/>
        <w:tblCellMar>
          <w:left w:w="0" w:type="dxa"/>
          <w:right w:w="0" w:type="dxa"/>
        </w:tblCellMar>
        <w:tblLook w:val="04A0" w:firstRow="1" w:lastRow="0" w:firstColumn="1" w:lastColumn="0" w:noHBand="0" w:noVBand="1"/>
      </w:tblPr>
      <w:tblGrid>
        <w:gridCol w:w="2557"/>
        <w:gridCol w:w="5524"/>
        <w:gridCol w:w="1984"/>
        <w:gridCol w:w="709"/>
      </w:tblGrid>
      <w:tr w:rsidR="00C623E2" w:rsidRPr="00222876" w:rsidTr="00BE1C6B">
        <w:trPr>
          <w:trHeight w:hRule="exact" w:val="1404"/>
        </w:trPr>
        <w:tc>
          <w:tcPr>
            <w:tcW w:w="2557" w:type="dxa"/>
            <w:shd w:val="clear" w:color="auto" w:fill="auto"/>
          </w:tcPr>
          <w:p w:rsidR="00C623E2" w:rsidRPr="00291A7D" w:rsidRDefault="00C623E2" w:rsidP="00C623E2">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r>
              <w:rPr>
                <w:rFonts w:ascii="Times New Roman"/>
                <w:noProof/>
              </w:rPr>
              <w:drawing>
                <wp:anchor distT="0" distB="0" distL="114300" distR="114300" simplePos="0" relativeHeight="251660800" behindDoc="0" locked="0" layoutInCell="1" allowOverlap="1" wp14:anchorId="413DA83B" wp14:editId="756BA796">
                  <wp:simplePos x="0" y="0"/>
                  <wp:positionH relativeFrom="column">
                    <wp:posOffset>139428</wp:posOffset>
                  </wp:positionH>
                  <wp:positionV relativeFrom="paragraph">
                    <wp:posOffset>128179</wp:posOffset>
                  </wp:positionV>
                  <wp:extent cx="1371600" cy="526743"/>
                  <wp:effectExtent l="0" t="0" r="0" b="6985"/>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1600" cy="526743"/>
                          </a:xfrm>
                          <a:prstGeom prst="rect">
                            <a:avLst/>
                          </a:prstGeom>
                        </pic:spPr>
                      </pic:pic>
                    </a:graphicData>
                  </a:graphic>
                  <wp14:sizeRelH relativeFrom="page">
                    <wp14:pctWidth>0</wp14:pctWidth>
                  </wp14:sizeRelH>
                  <wp14:sizeRelV relativeFrom="page">
                    <wp14:pctHeight>0</wp14:pctHeight>
                  </wp14:sizeRelV>
                </wp:anchor>
              </w:drawing>
            </w:r>
          </w:p>
        </w:tc>
        <w:tc>
          <w:tcPr>
            <w:tcW w:w="5524" w:type="dxa"/>
            <w:shd w:val="clear" w:color="auto" w:fill="auto"/>
          </w:tcPr>
          <w:p w:rsidR="00C623E2" w:rsidRPr="00291A7D" w:rsidRDefault="00636202" w:rsidP="00636202">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r>
              <w:rPr>
                <w:rFonts w:asciiTheme="minorHAnsi" w:hAnsiTheme="minorHAnsi" w:cstheme="minorHAnsi"/>
                <w:b/>
                <w:smallCaps/>
                <w:color w:val="005D83"/>
                <w:sz w:val="40"/>
                <w:szCs w:val="40"/>
              </w:rPr>
              <w:t>SER_CAGTD</w:t>
            </w:r>
            <w:r w:rsidR="001743BD">
              <w:rPr>
                <w:rFonts w:asciiTheme="minorHAnsi" w:hAnsiTheme="minorHAnsi" w:cstheme="minorHAnsi"/>
                <w:b/>
                <w:smallCaps/>
                <w:color w:val="005D83"/>
                <w:sz w:val="40"/>
                <w:szCs w:val="40"/>
              </w:rPr>
              <w:t>_TOPO</w:t>
            </w:r>
            <w:r w:rsidR="001743BD">
              <w:rPr>
                <w:rFonts w:asciiTheme="minorHAnsi" w:hAnsiTheme="minorHAnsi" w:cstheme="minorHAnsi"/>
                <w:b/>
                <w:smallCaps/>
                <w:color w:val="005D83"/>
                <w:sz w:val="40"/>
                <w:szCs w:val="40"/>
              </w:rPr>
              <w:br/>
            </w:r>
            <w:r w:rsidR="00E95EB3">
              <w:rPr>
                <w:rFonts w:asciiTheme="minorHAnsi" w:hAnsiTheme="minorHAnsi" w:cstheme="minorHAnsi"/>
                <w:b/>
                <w:smallCaps/>
                <w:color w:val="005D83"/>
                <w:sz w:val="40"/>
                <w:szCs w:val="40"/>
              </w:rPr>
              <w:t>Gestion patrimoniale :                                                      Levé topographique des regards du réseau</w:t>
            </w:r>
          </w:p>
        </w:tc>
        <w:tc>
          <w:tcPr>
            <w:tcW w:w="1984" w:type="dxa"/>
            <w:shd w:val="clear" w:color="auto" w:fill="auto"/>
          </w:tcPr>
          <w:p w:rsidR="00C623E2" w:rsidRPr="008D6FF8" w:rsidRDefault="00C623E2" w:rsidP="008D6FF8">
            <w:pPr>
              <w:pStyle w:val="PDG2"/>
              <w:tabs>
                <w:tab w:val="clear" w:pos="567"/>
                <w:tab w:val="left" w:pos="707"/>
              </w:tabs>
              <w:spacing w:before="120" w:after="120"/>
              <w:ind w:right="283"/>
              <w:jc w:val="right"/>
              <w:rPr>
                <w:rFonts w:asciiTheme="minorHAnsi" w:hAnsiTheme="minorHAnsi" w:cstheme="minorHAnsi"/>
                <w:smallCaps/>
                <w:sz w:val="22"/>
                <w:szCs w:val="22"/>
              </w:rPr>
            </w:pPr>
            <w:r w:rsidRPr="008D6FF8">
              <w:rPr>
                <w:rFonts w:asciiTheme="minorHAnsi" w:hAnsiTheme="minorHAnsi" w:cstheme="minorHAnsi"/>
                <w:smallCaps/>
                <w:color w:val="005D83"/>
                <w:sz w:val="22"/>
                <w:szCs w:val="22"/>
              </w:rPr>
              <w:t>Priorité proposée</w:t>
            </w:r>
          </w:p>
        </w:tc>
        <w:tc>
          <w:tcPr>
            <w:tcW w:w="709" w:type="dxa"/>
            <w:shd w:val="clear" w:color="auto" w:fill="FF0000"/>
          </w:tcPr>
          <w:p w:rsidR="00C623E2" w:rsidRPr="00810486" w:rsidRDefault="00762F2B" w:rsidP="00026895">
            <w:pPr>
              <w:pStyle w:val="PDG2"/>
              <w:spacing w:before="120" w:after="120"/>
              <w:jc w:val="center"/>
              <w:rPr>
                <w:smallCaps/>
                <w:color w:val="FFFFFF" w:themeColor="background1"/>
                <w:sz w:val="28"/>
                <w:szCs w:val="28"/>
              </w:rPr>
            </w:pPr>
            <w:r>
              <w:rPr>
                <w:smallCaps/>
                <w:color w:val="FFFFFF" w:themeColor="background1"/>
                <w:sz w:val="28"/>
                <w:szCs w:val="28"/>
              </w:rPr>
              <w:t>1</w:t>
            </w:r>
          </w:p>
        </w:tc>
      </w:tr>
    </w:tbl>
    <w:p w:rsidR="00630320" w:rsidRPr="00291A7D" w:rsidRDefault="00291A7D" w:rsidP="00630320">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noProof/>
        </w:rPr>
        <mc:AlternateContent>
          <mc:Choice Requires="wps">
            <w:drawing>
              <wp:anchor distT="0" distB="0" distL="114300" distR="114300" simplePos="0" relativeHeight="251653632" behindDoc="0" locked="0" layoutInCell="1" allowOverlap="1" wp14:anchorId="464B94D1" wp14:editId="5C98F47C">
                <wp:simplePos x="0" y="0"/>
                <wp:positionH relativeFrom="column">
                  <wp:posOffset>-126609</wp:posOffset>
                </wp:positionH>
                <wp:positionV relativeFrom="paragraph">
                  <wp:posOffset>17779</wp:posOffset>
                </wp:positionV>
                <wp:extent cx="6745458" cy="42203"/>
                <wp:effectExtent l="19050" t="19050" r="36830" b="34290"/>
                <wp:wrapNone/>
                <wp:docPr id="19" name="Connecteur droit 13"/>
                <wp:cNvGraphicFramePr/>
                <a:graphic xmlns:a="http://schemas.openxmlformats.org/drawingml/2006/main">
                  <a:graphicData uri="http://schemas.microsoft.com/office/word/2010/wordprocessingShape">
                    <wps:wsp>
                      <wps:cNvCnPr/>
                      <wps:spPr>
                        <a:xfrm>
                          <a:off x="0" y="0"/>
                          <a:ext cx="6745458" cy="42203"/>
                        </a:xfrm>
                        <a:prstGeom prst="line">
                          <a:avLst/>
                        </a:prstGeom>
                        <a:ln w="28575">
                          <a:solidFill>
                            <a:srgbClr val="005D8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10DD90" id="Connecteur droit 13"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5pt,1.4pt" to="521.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" strokecolor="#005d83" strokeweight="2.25pt"/>
            </w:pict>
          </mc:Fallback>
        </mc:AlternateContent>
      </w:r>
      <w:r w:rsidR="00BE1C6B" w:rsidRPr="00291A7D">
        <w:rPr>
          <w:rFonts w:asciiTheme="minorHAnsi" w:hAnsiTheme="minorHAnsi" w:cstheme="minorHAnsi"/>
          <w:b/>
          <w:smallCaps/>
          <w:color w:val="00335B"/>
          <w:sz w:val="28"/>
          <w:szCs w:val="28"/>
        </w:rPr>
        <w:t>LOCALISATION</w:t>
      </w:r>
    </w:p>
    <w:p w:rsidR="000776C0" w:rsidRPr="000C4609" w:rsidRDefault="000776C0" w:rsidP="00DF0F76">
      <w:pPr>
        <w:pStyle w:val="Paragraphedeliste"/>
        <w:spacing w:before="200"/>
        <w:rPr>
          <w:b/>
          <w:i/>
          <w:smallCaps/>
          <w:color w:val="000000"/>
          <w:sz w:val="22"/>
          <w:szCs w:val="22"/>
        </w:rPr>
      </w:pPr>
    </w:p>
    <w:tbl>
      <w:tblPr>
        <w:tblpPr w:leftFromText="141" w:rightFromText="141"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3119"/>
      </w:tblGrid>
      <w:tr w:rsidR="00DD2E3D" w:rsidRPr="009E6F35" w:rsidTr="00F12B0E">
        <w:trPr>
          <w:cantSplit/>
        </w:trPr>
        <w:tc>
          <w:tcPr>
            <w:tcW w:w="1913" w:type="dxa"/>
            <w:shd w:val="pct12" w:color="auto" w:fill="FFFFFF"/>
          </w:tcPr>
          <w:p w:rsidR="00DD2E3D" w:rsidRPr="00291A7D" w:rsidRDefault="00DD2E3D" w:rsidP="00DD2E3D">
            <w:pPr>
              <w:pStyle w:val="Paragraphedeliste"/>
              <w:shd w:val="clear" w:color="auto" w:fill="D9D9D9" w:themeFill="background1" w:themeFillShade="D9"/>
              <w:spacing w:before="200"/>
              <w:ind w:left="0"/>
              <w:rPr>
                <w:b/>
                <w:smallCaps/>
                <w:sz w:val="24"/>
                <w:szCs w:val="24"/>
              </w:rPr>
            </w:pPr>
            <w:r>
              <w:rPr>
                <w:rFonts w:asciiTheme="minorHAnsi" w:hAnsiTheme="minorHAnsi" w:cstheme="minorHAnsi"/>
                <w:b/>
                <w:smallCaps/>
                <w:color w:val="00335B"/>
                <w:sz w:val="24"/>
                <w:szCs w:val="24"/>
              </w:rPr>
              <w:t>Agglomération</w:t>
            </w:r>
          </w:p>
        </w:tc>
        <w:tc>
          <w:tcPr>
            <w:tcW w:w="3119" w:type="dxa"/>
            <w:vAlign w:val="center"/>
          </w:tcPr>
          <w:p w:rsidR="00DD2E3D" w:rsidRPr="00291A7D" w:rsidRDefault="00DD2E3D" w:rsidP="00DD2E3D">
            <w:pPr>
              <w:pStyle w:val="TAB8"/>
              <w:rPr>
                <w:rFonts w:asciiTheme="minorHAnsi" w:hAnsiTheme="minorHAnsi" w:cstheme="minorHAnsi"/>
                <w:sz w:val="20"/>
              </w:rPr>
            </w:pPr>
            <w:r>
              <w:rPr>
                <w:rFonts w:asciiTheme="minorHAnsi" w:hAnsiTheme="minorHAnsi" w:cstheme="minorHAnsi"/>
                <w:sz w:val="20"/>
              </w:rPr>
              <w:t>Ensemble du service</w:t>
            </w:r>
          </w:p>
        </w:tc>
      </w:tr>
    </w:tbl>
    <w:p w:rsidR="000C4609" w:rsidRPr="009E6F35" w:rsidRDefault="000C4609" w:rsidP="000C4609">
      <w:pPr>
        <w:pStyle w:val="TAB8"/>
        <w:spacing w:before="0" w:after="0"/>
        <w:rPr>
          <w:b/>
          <w:sz w:val="4"/>
          <w:szCs w:val="4"/>
        </w:rPr>
      </w:pPr>
    </w:p>
    <w:p w:rsidR="00881679" w:rsidRPr="009E6F35" w:rsidRDefault="00881679" w:rsidP="00881679"/>
    <w:p w:rsidR="00881679" w:rsidRPr="009E6F35" w:rsidRDefault="00881679" w:rsidP="00881679"/>
    <w:p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PRESENTATION DE L’AMENAGEMENT</w:t>
      </w:r>
    </w:p>
    <w:p w:rsidR="00DD2E3D" w:rsidRDefault="00F95919" w:rsidP="00E95EB3">
      <w:pPr>
        <w:pStyle w:val="Corpsdetexte"/>
      </w:pPr>
      <w:r>
        <w:t>Le Schéma Directeur a mis en évidence un manque de connaissance du réseau</w:t>
      </w:r>
      <w:r w:rsidR="00DD2E3D">
        <w:t> :</w:t>
      </w:r>
    </w:p>
    <w:p w:rsidR="00F95919" w:rsidRDefault="00DD2E3D" w:rsidP="00DD2E3D">
      <w:pPr>
        <w:pStyle w:val="P1"/>
      </w:pPr>
      <w:r>
        <w:t>Les canalisations de cer</w:t>
      </w:r>
      <w:r w:rsidR="00E95EB3">
        <w:t>tains secteurs</w:t>
      </w:r>
      <w:r>
        <w:t xml:space="preserve"> ne figurent pas dans la base cartographique (exemple</w:t>
      </w:r>
      <w:r w:rsidR="00C9053A">
        <w:t xml:space="preserve"> secteur du PR Arizona, à Tallard)</w:t>
      </w:r>
      <w:r>
        <w:t> ;</w:t>
      </w:r>
    </w:p>
    <w:p w:rsidR="00E95EB3" w:rsidRDefault="00DD2E3D" w:rsidP="00DD2E3D">
      <w:pPr>
        <w:pStyle w:val="P1"/>
      </w:pPr>
      <w:r>
        <w:t>L</w:t>
      </w:r>
      <w:r w:rsidR="001743BD">
        <w:t xml:space="preserve">a topographie du réseau est très mal connue sur l’ensemble du </w:t>
      </w:r>
      <w:r w:rsidR="00E95EB3">
        <w:t>réseau</w:t>
      </w:r>
      <w:r>
        <w:t> : l</w:t>
      </w:r>
      <w:r w:rsidR="001743BD">
        <w:t>es cotes et profondeurs de regards</w:t>
      </w:r>
      <w:r w:rsidR="00E95EB3">
        <w:t xml:space="preserve"> et des fils d’eau des canalisations raccordées</w:t>
      </w:r>
      <w:r w:rsidR="001743BD">
        <w:t xml:space="preserve"> ne sont </w:t>
      </w:r>
      <w:r w:rsidR="00E95EB3">
        <w:t xml:space="preserve">pratiquement </w:t>
      </w:r>
      <w:r w:rsidR="001743BD">
        <w:t xml:space="preserve">pas renseignées. </w:t>
      </w:r>
    </w:p>
    <w:p w:rsidR="00DD2E3D" w:rsidRDefault="00DD2E3D" w:rsidP="00DD2E3D">
      <w:pPr>
        <w:pStyle w:val="Corpsdetexte"/>
      </w:pPr>
      <w:r w:rsidRPr="00DD2E3D">
        <w:t>Par ailleurs, l</w:t>
      </w:r>
      <w:r w:rsidR="00E95EB3" w:rsidRPr="00DD2E3D">
        <w:t>e schéma directeur d’assainissement a révélé les difficulté</w:t>
      </w:r>
      <w:r w:rsidRPr="00DD2E3D">
        <w:t>s</w:t>
      </w:r>
      <w:r w:rsidR="00E95EB3" w:rsidRPr="00DD2E3D">
        <w:t xml:space="preserve"> d’accès au réseau (nombreux regards introuvables, bloqués ou recouverts). </w:t>
      </w:r>
    </w:p>
    <w:p w:rsidR="00DD2E3D" w:rsidRDefault="00DD2E3D" w:rsidP="00DD2E3D">
      <w:pPr>
        <w:pStyle w:val="Corpsdetexte"/>
      </w:pPr>
      <w:r>
        <w:t xml:space="preserve">Sur les 8700 regards environ répertoriés, </w:t>
      </w:r>
      <w:r w:rsidR="00E95EB3" w:rsidRPr="00DD2E3D">
        <w:t>331 regards en plus de ceux associés au</w:t>
      </w:r>
      <w:r>
        <w:t>x</w:t>
      </w:r>
      <w:r w:rsidR="00E95EB3" w:rsidRPr="00DD2E3D">
        <w:t xml:space="preserve"> STEP ont été contrôlés et mesurés</w:t>
      </w:r>
      <w:r>
        <w:t xml:space="preserve"> (soit 4% environ)</w:t>
      </w:r>
      <w:r w:rsidR="00E95EB3" w:rsidRPr="00DD2E3D">
        <w:t xml:space="preserve">, </w:t>
      </w:r>
      <w:r w:rsidR="009534E4" w:rsidRPr="00DD2E3D">
        <w:t>dont</w:t>
      </w:r>
      <w:r w:rsidR="00E95EB3" w:rsidRPr="00DD2E3D">
        <w:t xml:space="preserve"> 234 avec fiche regard</w:t>
      </w:r>
      <w:r>
        <w:t>. 59 regards ont été ajoutés à la couche cartographique</w:t>
      </w:r>
      <w:r w:rsidR="0045796B">
        <w:t>.</w:t>
      </w:r>
    </w:p>
    <w:p w:rsidR="0045796B" w:rsidRDefault="0045796B" w:rsidP="00DD2E3D">
      <w:pPr>
        <w:pStyle w:val="Corpsdetexte"/>
      </w:pPr>
      <w:r>
        <w:t xml:space="preserve">Ce travail a conduit à </w:t>
      </w:r>
      <w:r w:rsidR="00E24769">
        <w:t>la modification de</w:t>
      </w:r>
      <w:r>
        <w:t xml:space="preserve"> la couche des canalisations à hauteur de 16.7 km, soit 3.6% du linéaire total.</w:t>
      </w:r>
    </w:p>
    <w:p w:rsidR="00511483" w:rsidRDefault="00511483" w:rsidP="00DD2E3D">
      <w:pPr>
        <w:pStyle w:val="Corpsdetexte"/>
      </w:pPr>
      <w:r>
        <w:t>Ce défaut de renseignement concerne également les ouvrages (déversoirs, stations de relèvement et d’épuration). L</w:t>
      </w:r>
      <w:r w:rsidR="00C9053A">
        <w:t>a base de données cartographique a été amendée par</w:t>
      </w:r>
      <w:r w:rsidR="0045796B">
        <w:t> :</w:t>
      </w:r>
      <w:r w:rsidR="00C9053A">
        <w:t xml:space="preserve"> </w:t>
      </w:r>
    </w:p>
    <w:p w:rsidR="0045796B" w:rsidRDefault="0045796B" w:rsidP="0045796B">
      <w:pPr>
        <w:pStyle w:val="P1"/>
      </w:pPr>
      <w:r>
        <w:t>Les 17 STEP de l’agglomération</w:t>
      </w:r>
    </w:p>
    <w:p w:rsidR="0045796B" w:rsidRDefault="0045796B" w:rsidP="0045796B">
      <w:pPr>
        <w:pStyle w:val="P1"/>
      </w:pPr>
      <w:r>
        <w:t>10 postes de relèvement, pour un total de 30 – dont 4 PR d’entrée de STEP.</w:t>
      </w:r>
    </w:p>
    <w:p w:rsidR="00C9053A" w:rsidRDefault="00B4099E" w:rsidP="00511483">
      <w:pPr>
        <w:pStyle w:val="P1"/>
      </w:pPr>
      <w:r>
        <w:t>40</w:t>
      </w:r>
      <w:r w:rsidR="00C9053A">
        <w:t xml:space="preserve"> déversoirs</w:t>
      </w:r>
      <w:r w:rsidR="0045796B">
        <w:t xml:space="preserve"> d’orage</w:t>
      </w:r>
      <w:r w:rsidR="00C9053A">
        <w:t>, pour un total de 57 :</w:t>
      </w:r>
    </w:p>
    <w:p w:rsidR="00C9053A" w:rsidRDefault="00B4099E" w:rsidP="00511483">
      <w:pPr>
        <w:pStyle w:val="P2"/>
      </w:pPr>
      <w:r>
        <w:t>14</w:t>
      </w:r>
      <w:r w:rsidR="00C9053A">
        <w:t xml:space="preserve"> trop-pleins de postes de relèvement</w:t>
      </w:r>
    </w:p>
    <w:p w:rsidR="00C9053A" w:rsidRDefault="00C9053A" w:rsidP="00511483">
      <w:pPr>
        <w:pStyle w:val="P2"/>
      </w:pPr>
      <w:r>
        <w:t xml:space="preserve">18 déversoirs de station d’épuration </w:t>
      </w:r>
    </w:p>
    <w:p w:rsidR="00C9053A" w:rsidRPr="00DD2E3D" w:rsidRDefault="00C9053A" w:rsidP="00511483">
      <w:pPr>
        <w:pStyle w:val="P2"/>
      </w:pPr>
      <w:r w:rsidRPr="00DD2E3D">
        <w:t>8</w:t>
      </w:r>
      <w:r>
        <w:t> </w:t>
      </w:r>
      <w:r w:rsidRPr="00DD2E3D">
        <w:t>déversoirs actifs</w:t>
      </w:r>
      <w:r>
        <w:t xml:space="preserve"> en réseau</w:t>
      </w:r>
      <w:r w:rsidRPr="00DD2E3D">
        <w:t xml:space="preserve"> supplémentaires</w:t>
      </w:r>
      <w:r>
        <w:t xml:space="preserve"> identifiés lors des contrôles de regards.</w:t>
      </w:r>
    </w:p>
    <w:p w:rsidR="00E95EB3" w:rsidRDefault="00E95EB3" w:rsidP="00E95EB3">
      <w:pPr>
        <w:pStyle w:val="Corpsdetexte"/>
      </w:pPr>
      <w:r>
        <w:t xml:space="preserve">Ainsi en phase 3 le calcul de pente des réseaux d’assainissement modélisés </w:t>
      </w:r>
      <w:r w:rsidR="009534E4">
        <w:t xml:space="preserve">est approximatif et </w:t>
      </w:r>
      <w:r>
        <w:t xml:space="preserve">repose </w:t>
      </w:r>
      <w:r w:rsidR="009534E4">
        <w:t>sur l’application de la cote MNT aux regards tampons est l’estimation de la cote radier fondée sur une profondeur moyenne par défaut.</w:t>
      </w:r>
    </w:p>
    <w:p w:rsidR="00E24769" w:rsidRDefault="00B708CE" w:rsidP="00B708CE">
      <w:pPr>
        <w:pStyle w:val="Corpsdetexte"/>
      </w:pPr>
      <w:r>
        <w:t>La prestation répond</w:t>
      </w:r>
      <w:r w:rsidR="00E24769">
        <w:t xml:space="preserve"> à 2 objectifs principaux :</w:t>
      </w:r>
    </w:p>
    <w:p w:rsidR="00E24769" w:rsidRDefault="00E24769" w:rsidP="00E24769">
      <w:pPr>
        <w:pStyle w:val="P1"/>
      </w:pPr>
      <w:r>
        <w:t>L’amélioration des conditions d’exploitation et d’expertises des systèmes d’assainissement ;</w:t>
      </w:r>
    </w:p>
    <w:p w:rsidR="00B708CE" w:rsidRDefault="00E24769" w:rsidP="00E24769">
      <w:pPr>
        <w:pStyle w:val="P1"/>
      </w:pPr>
      <w:r>
        <w:t>Le</w:t>
      </w:r>
      <w:r w:rsidR="00B708CE">
        <w:t xml:space="preserve"> respect de la réglementation imposant le repérage de « classe A » (précision i</w:t>
      </w:r>
      <w:r w:rsidR="00DF13B0">
        <w:t>nférieure à 0.4</w:t>
      </w:r>
      <w:r w:rsidR="00B708CE">
        <w:t xml:space="preserve"> m) des réseaux non-sensibles dans le cadre du décret relatif au guichet unique</w:t>
      </w:r>
      <w:r w:rsidR="00DF13B0">
        <w:t> :</w:t>
      </w:r>
    </w:p>
    <w:p w:rsidR="00DF13B0" w:rsidRDefault="00DF13B0" w:rsidP="00E24769">
      <w:pPr>
        <w:pStyle w:val="P2"/>
      </w:pPr>
      <w:r w:rsidRPr="00DF13B0">
        <w:t>A</w:t>
      </w:r>
      <w:r>
        <w:t>vant le</w:t>
      </w:r>
      <w:r w:rsidRPr="00DF13B0">
        <w:t xml:space="preserve"> 1er janvier 2026 pour les unités urbaines </w:t>
      </w:r>
    </w:p>
    <w:p w:rsidR="00DF13B0" w:rsidRDefault="00DF13B0" w:rsidP="00E24769">
      <w:pPr>
        <w:pStyle w:val="P2"/>
      </w:pPr>
      <w:r w:rsidRPr="00DF13B0">
        <w:t>A</w:t>
      </w:r>
      <w:r>
        <w:t>vant le</w:t>
      </w:r>
      <w:r w:rsidRPr="00DF13B0">
        <w:t xml:space="preserve"> 1er janvier 2032 en dehors des unités urbaines. </w:t>
      </w:r>
      <w:r>
        <w:t xml:space="preserve"> </w:t>
      </w:r>
    </w:p>
    <w:p w:rsidR="00B708CE" w:rsidRDefault="00B708CE" w:rsidP="00E95EB3">
      <w:pPr>
        <w:pStyle w:val="Corpsdetexte"/>
      </w:pPr>
    </w:p>
    <w:p w:rsidR="00914279" w:rsidRDefault="00914279">
      <w:pPr>
        <w:jc w:val="left"/>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br w:type="page"/>
      </w:r>
    </w:p>
    <w:p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lastRenderedPageBreak/>
        <w:t>DESCRIPTION DE L’AMENAGEMENT</w:t>
      </w:r>
    </w:p>
    <w:p w:rsidR="000E78C8" w:rsidRDefault="001743BD" w:rsidP="00E95EB3">
      <w:pPr>
        <w:pStyle w:val="Corpsdetexte"/>
      </w:pPr>
      <w:r>
        <w:t xml:space="preserve">Il est proposé de procéder à des levés topographiques sur l’ensemble des regards du service, reprenant la localisation </w:t>
      </w:r>
      <w:r w:rsidR="006E1D60">
        <w:t xml:space="preserve">du regard </w:t>
      </w:r>
      <w:r>
        <w:t>(</w:t>
      </w:r>
      <w:proofErr w:type="spellStart"/>
      <w:r>
        <w:t>x,y</w:t>
      </w:r>
      <w:proofErr w:type="spellEnd"/>
      <w:r>
        <w:t>), l’altimétrie</w:t>
      </w:r>
      <w:r w:rsidR="006E1D60">
        <w:t xml:space="preserve"> du tampon</w:t>
      </w:r>
      <w:r>
        <w:t xml:space="preserve"> (z)</w:t>
      </w:r>
      <w:r w:rsidR="006E1D60">
        <w:t xml:space="preserve">, </w:t>
      </w:r>
      <w:r w:rsidR="009534E4">
        <w:t>la cote radier (profondeur du regard) et les cotes fil d’eau des canalisations raccordées au regard. Ce travail de terrain implique un report cartographique de ces mesures sur les regards (cotes TN et radier) et les conduites (cotes amont et aval).</w:t>
      </w:r>
    </w:p>
    <w:p w:rsidR="00C43ABE" w:rsidRDefault="00E712C4" w:rsidP="00E95EB3">
      <w:pPr>
        <w:pStyle w:val="Corpsdetexte"/>
      </w:pPr>
      <w:r>
        <w:t>Les unités urbaines prioritaires sont définies par une zone de bâti continue (moins de 200 m entre deux constructions) d’au moins 2 000 habitants. Ce sont ici les communes de Gap et Tallard – selon les données INSEE de 2020 (publiées le 11/05/2023)</w:t>
      </w:r>
      <w:r w:rsidR="00C43ABE">
        <w:t>. Le nombre total de regards des unités urbaines indiqué dans le tableau suivant, sur la base de la cartographie actuelle.</w:t>
      </w:r>
    </w:p>
    <w:p w:rsidR="00D50940" w:rsidRDefault="00D50940" w:rsidP="00E95EB3">
      <w:pPr>
        <w:pStyle w:val="Corpsdetexte"/>
      </w:pPr>
      <w:r>
        <w:t xml:space="preserve">Avec une hypothèse de 15% de regards non-répertoriés, ce nombre s’établit à 15 500 regard, dont </w:t>
      </w:r>
    </w:p>
    <w:p w:rsidR="00D50940" w:rsidRDefault="00D50940" w:rsidP="00D50940">
      <w:pPr>
        <w:pStyle w:val="P1"/>
      </w:pPr>
      <w:r>
        <w:t>10 800 en unité urbaine ;</w:t>
      </w:r>
    </w:p>
    <w:p w:rsidR="00D50940" w:rsidRDefault="00D50940" w:rsidP="00D50940">
      <w:pPr>
        <w:pStyle w:val="P1"/>
      </w:pPr>
      <w:r>
        <w:t>4 700 hors unité urbaine.</w:t>
      </w:r>
    </w:p>
    <w:p w:rsidR="00D50940" w:rsidRDefault="00D50940" w:rsidP="00E95EB3">
      <w:pPr>
        <w:pStyle w:val="Corpsdetexte"/>
      </w:pPr>
    </w:p>
    <w:tbl>
      <w:tblPr>
        <w:tblW w:w="6728" w:type="dxa"/>
        <w:jc w:val="center"/>
        <w:tblCellMar>
          <w:left w:w="70" w:type="dxa"/>
          <w:right w:w="70" w:type="dxa"/>
        </w:tblCellMar>
        <w:tblLook w:val="04A0" w:firstRow="1" w:lastRow="0" w:firstColumn="1" w:lastColumn="0" w:noHBand="0" w:noVBand="1"/>
      </w:tblPr>
      <w:tblGrid>
        <w:gridCol w:w="1928"/>
        <w:gridCol w:w="1200"/>
        <w:gridCol w:w="1200"/>
        <w:gridCol w:w="1200"/>
        <w:gridCol w:w="1200"/>
      </w:tblGrid>
      <w:tr w:rsidR="00D50940" w:rsidRPr="00C43ABE" w:rsidTr="00D50940">
        <w:trPr>
          <w:trHeight w:val="462"/>
          <w:jc w:val="center"/>
        </w:trPr>
        <w:tc>
          <w:tcPr>
            <w:tcW w:w="192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D50940" w:rsidRPr="00C43ABE" w:rsidRDefault="00D50940" w:rsidP="00D50940">
            <w:pPr>
              <w:pStyle w:val="TABEN"/>
            </w:pPr>
            <w:r w:rsidRPr="00C43ABE">
              <w:t>Commune</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rsidR="00D50940" w:rsidRPr="00C43ABE" w:rsidRDefault="00D50940" w:rsidP="00D50940">
            <w:pPr>
              <w:pStyle w:val="TABEN"/>
            </w:pPr>
            <w:r w:rsidRPr="00C43ABE">
              <w:t>Regards EU/UN</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rsidR="00D50940" w:rsidRPr="00C43ABE" w:rsidRDefault="00D50940" w:rsidP="00D50940">
            <w:pPr>
              <w:pStyle w:val="TABEN"/>
            </w:pPr>
            <w:r w:rsidRPr="00C43ABE">
              <w:t>Regards EP</w:t>
            </w:r>
          </w:p>
        </w:tc>
        <w:tc>
          <w:tcPr>
            <w:tcW w:w="1200" w:type="dxa"/>
            <w:tcBorders>
              <w:top w:val="single" w:sz="4" w:space="0" w:color="auto"/>
              <w:left w:val="nil"/>
              <w:bottom w:val="single" w:sz="4" w:space="0" w:color="auto"/>
              <w:right w:val="single" w:sz="4" w:space="0" w:color="auto"/>
            </w:tcBorders>
            <w:shd w:val="clear" w:color="000000" w:fill="D9D9D9"/>
            <w:vAlign w:val="center"/>
          </w:tcPr>
          <w:p w:rsidR="00D50940" w:rsidRPr="00C43ABE" w:rsidRDefault="00D50940" w:rsidP="00D50940">
            <w:pPr>
              <w:pStyle w:val="TABEN"/>
            </w:pPr>
            <w:r w:rsidRPr="00C43ABE">
              <w:t>Total</w:t>
            </w:r>
            <w:r>
              <w:t xml:space="preserve"> SIG</w:t>
            </w:r>
          </w:p>
        </w:tc>
        <w:tc>
          <w:tcPr>
            <w:tcW w:w="1200"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D50940" w:rsidRDefault="00D50940" w:rsidP="00D50940">
            <w:pPr>
              <w:pStyle w:val="TABEN"/>
            </w:pPr>
            <w:r w:rsidRPr="00C43ABE">
              <w:t>Total</w:t>
            </w:r>
            <w:r>
              <w:t xml:space="preserve"> </w:t>
            </w:r>
            <w:r w:rsidR="00E24769">
              <w:t>réel</w:t>
            </w:r>
            <w:r>
              <w:t xml:space="preserve"> </w:t>
            </w:r>
          </w:p>
          <w:p w:rsidR="00D50940" w:rsidRPr="00C43ABE" w:rsidRDefault="00D50940" w:rsidP="00D50940">
            <w:pPr>
              <w:pStyle w:val="TABEN"/>
            </w:pPr>
            <w:r>
              <w:t xml:space="preserve">+15% </w:t>
            </w:r>
          </w:p>
        </w:tc>
      </w:tr>
      <w:tr w:rsidR="00D50940" w:rsidRPr="00C43ABE" w:rsidTr="00F90C42">
        <w:trPr>
          <w:trHeight w:val="286"/>
          <w:jc w:val="center"/>
        </w:trPr>
        <w:tc>
          <w:tcPr>
            <w:tcW w:w="1928" w:type="dxa"/>
            <w:tcBorders>
              <w:top w:val="nil"/>
              <w:left w:val="single" w:sz="4" w:space="0" w:color="auto"/>
              <w:bottom w:val="single" w:sz="4" w:space="0" w:color="auto"/>
              <w:right w:val="single" w:sz="4" w:space="0" w:color="auto"/>
            </w:tcBorders>
            <w:shd w:val="clear" w:color="auto" w:fill="auto"/>
            <w:noWrap/>
            <w:vAlign w:val="center"/>
            <w:hideMark/>
          </w:tcPr>
          <w:p w:rsidR="00D50940" w:rsidRPr="00C43ABE" w:rsidRDefault="00D50940" w:rsidP="00D50940">
            <w:pPr>
              <w:pStyle w:val="TABG"/>
            </w:pPr>
            <w:r w:rsidRPr="00C43ABE">
              <w:t>Gap</w:t>
            </w:r>
          </w:p>
        </w:tc>
        <w:tc>
          <w:tcPr>
            <w:tcW w:w="1200" w:type="dxa"/>
            <w:tcBorders>
              <w:top w:val="nil"/>
              <w:left w:val="nil"/>
              <w:bottom w:val="single" w:sz="4" w:space="0" w:color="auto"/>
              <w:right w:val="single" w:sz="4" w:space="0" w:color="auto"/>
            </w:tcBorders>
            <w:shd w:val="clear" w:color="auto" w:fill="auto"/>
            <w:noWrap/>
            <w:vAlign w:val="center"/>
            <w:hideMark/>
          </w:tcPr>
          <w:p w:rsidR="00D50940" w:rsidRPr="00C43ABE" w:rsidRDefault="00D50940" w:rsidP="00D50940">
            <w:pPr>
              <w:pStyle w:val="TABD"/>
            </w:pPr>
            <w:r w:rsidRPr="00C43ABE">
              <w:t>4 476</w:t>
            </w:r>
          </w:p>
        </w:tc>
        <w:tc>
          <w:tcPr>
            <w:tcW w:w="1200" w:type="dxa"/>
            <w:tcBorders>
              <w:top w:val="nil"/>
              <w:left w:val="nil"/>
              <w:bottom w:val="single" w:sz="4" w:space="0" w:color="auto"/>
              <w:right w:val="single" w:sz="4" w:space="0" w:color="auto"/>
            </w:tcBorders>
            <w:shd w:val="clear" w:color="auto" w:fill="auto"/>
            <w:vAlign w:val="center"/>
            <w:hideMark/>
          </w:tcPr>
          <w:p w:rsidR="00D50940" w:rsidRPr="00C43ABE" w:rsidRDefault="00D50940" w:rsidP="00D50940">
            <w:pPr>
              <w:pStyle w:val="TABD"/>
            </w:pPr>
            <w:r w:rsidRPr="00C43ABE">
              <w:t>3 034</w:t>
            </w:r>
          </w:p>
        </w:tc>
        <w:tc>
          <w:tcPr>
            <w:tcW w:w="1200" w:type="dxa"/>
            <w:tcBorders>
              <w:top w:val="single" w:sz="4" w:space="0" w:color="auto"/>
              <w:left w:val="nil"/>
              <w:bottom w:val="single" w:sz="4" w:space="0" w:color="auto"/>
              <w:right w:val="single" w:sz="4" w:space="0" w:color="auto"/>
            </w:tcBorders>
            <w:vAlign w:val="center"/>
          </w:tcPr>
          <w:p w:rsidR="00D50940" w:rsidRPr="00C43ABE" w:rsidRDefault="00D50940" w:rsidP="00D50940">
            <w:pPr>
              <w:pStyle w:val="TABD"/>
            </w:pPr>
            <w:r w:rsidRPr="00C43ABE">
              <w:t>7 510</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D50940" w:rsidRDefault="00D50940" w:rsidP="00D50940">
            <w:pPr>
              <w:jc w:val="right"/>
              <w:rPr>
                <w:rFonts w:cs="Arial"/>
                <w:color w:val="000000"/>
                <w:sz w:val="18"/>
                <w:szCs w:val="18"/>
              </w:rPr>
            </w:pPr>
            <w:r>
              <w:rPr>
                <w:rFonts w:cs="Arial"/>
                <w:color w:val="000000"/>
                <w:sz w:val="18"/>
                <w:szCs w:val="18"/>
              </w:rPr>
              <w:t>8 700</w:t>
            </w:r>
          </w:p>
        </w:tc>
      </w:tr>
      <w:tr w:rsidR="00D50940" w:rsidRPr="00C43ABE" w:rsidTr="00F90C42">
        <w:trPr>
          <w:trHeight w:val="286"/>
          <w:jc w:val="center"/>
        </w:trPr>
        <w:tc>
          <w:tcPr>
            <w:tcW w:w="1928" w:type="dxa"/>
            <w:tcBorders>
              <w:top w:val="nil"/>
              <w:left w:val="single" w:sz="4" w:space="0" w:color="auto"/>
              <w:bottom w:val="single" w:sz="4" w:space="0" w:color="auto"/>
              <w:right w:val="single" w:sz="4" w:space="0" w:color="auto"/>
            </w:tcBorders>
            <w:shd w:val="clear" w:color="auto" w:fill="auto"/>
            <w:noWrap/>
            <w:vAlign w:val="center"/>
            <w:hideMark/>
          </w:tcPr>
          <w:p w:rsidR="00D50940" w:rsidRPr="00C43ABE" w:rsidRDefault="00D50940" w:rsidP="00D50940">
            <w:pPr>
              <w:pStyle w:val="TABG"/>
            </w:pPr>
            <w:r w:rsidRPr="00C43ABE">
              <w:t>Tallard</w:t>
            </w:r>
          </w:p>
        </w:tc>
        <w:tc>
          <w:tcPr>
            <w:tcW w:w="1200" w:type="dxa"/>
            <w:tcBorders>
              <w:top w:val="nil"/>
              <w:left w:val="nil"/>
              <w:bottom w:val="single" w:sz="4" w:space="0" w:color="auto"/>
              <w:right w:val="single" w:sz="4" w:space="0" w:color="auto"/>
            </w:tcBorders>
            <w:shd w:val="clear" w:color="auto" w:fill="auto"/>
            <w:noWrap/>
            <w:vAlign w:val="center"/>
            <w:hideMark/>
          </w:tcPr>
          <w:p w:rsidR="00D50940" w:rsidRPr="00C43ABE" w:rsidRDefault="00D50940" w:rsidP="00D50940">
            <w:pPr>
              <w:pStyle w:val="TABD"/>
            </w:pPr>
            <w:r w:rsidRPr="00C43ABE">
              <w:t>894</w:t>
            </w:r>
          </w:p>
        </w:tc>
        <w:tc>
          <w:tcPr>
            <w:tcW w:w="1200" w:type="dxa"/>
            <w:tcBorders>
              <w:top w:val="nil"/>
              <w:left w:val="nil"/>
              <w:bottom w:val="single" w:sz="4" w:space="0" w:color="auto"/>
              <w:right w:val="single" w:sz="4" w:space="0" w:color="auto"/>
            </w:tcBorders>
            <w:shd w:val="clear" w:color="auto" w:fill="auto"/>
            <w:vAlign w:val="center"/>
            <w:hideMark/>
          </w:tcPr>
          <w:p w:rsidR="00D50940" w:rsidRPr="00C43ABE" w:rsidRDefault="00D50940" w:rsidP="00D50940">
            <w:pPr>
              <w:pStyle w:val="TABD"/>
            </w:pPr>
            <w:r w:rsidRPr="00C43ABE">
              <w:t>923</w:t>
            </w:r>
          </w:p>
        </w:tc>
        <w:tc>
          <w:tcPr>
            <w:tcW w:w="1200" w:type="dxa"/>
            <w:tcBorders>
              <w:top w:val="single" w:sz="4" w:space="0" w:color="auto"/>
              <w:left w:val="nil"/>
              <w:bottom w:val="single" w:sz="4" w:space="0" w:color="auto"/>
              <w:right w:val="single" w:sz="4" w:space="0" w:color="auto"/>
            </w:tcBorders>
            <w:vAlign w:val="center"/>
          </w:tcPr>
          <w:p w:rsidR="00D50940" w:rsidRPr="00C43ABE" w:rsidRDefault="00D50940" w:rsidP="00D50940">
            <w:pPr>
              <w:pStyle w:val="TABD"/>
            </w:pPr>
            <w:r w:rsidRPr="00C43ABE">
              <w:t>1 817</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D50940" w:rsidRDefault="00D50940" w:rsidP="00D50940">
            <w:pPr>
              <w:jc w:val="right"/>
              <w:rPr>
                <w:rFonts w:cs="Arial"/>
                <w:color w:val="000000"/>
                <w:sz w:val="18"/>
                <w:szCs w:val="18"/>
              </w:rPr>
            </w:pPr>
            <w:r>
              <w:rPr>
                <w:rFonts w:cs="Arial"/>
                <w:color w:val="000000"/>
                <w:sz w:val="18"/>
                <w:szCs w:val="18"/>
              </w:rPr>
              <w:t>2 100</w:t>
            </w:r>
          </w:p>
        </w:tc>
      </w:tr>
      <w:tr w:rsidR="00D50940" w:rsidRPr="00C43ABE" w:rsidTr="00F90C42">
        <w:trPr>
          <w:trHeight w:val="286"/>
          <w:jc w:val="center"/>
        </w:trPr>
        <w:tc>
          <w:tcPr>
            <w:tcW w:w="1928" w:type="dxa"/>
            <w:tcBorders>
              <w:top w:val="nil"/>
              <w:left w:val="single" w:sz="4" w:space="0" w:color="auto"/>
              <w:bottom w:val="single" w:sz="4" w:space="0" w:color="auto"/>
              <w:right w:val="single" w:sz="4" w:space="0" w:color="auto"/>
            </w:tcBorders>
            <w:shd w:val="clear" w:color="auto" w:fill="auto"/>
            <w:noWrap/>
            <w:vAlign w:val="center"/>
            <w:hideMark/>
          </w:tcPr>
          <w:p w:rsidR="00D50940" w:rsidRPr="00C43ABE" w:rsidRDefault="00D50940" w:rsidP="00D50940">
            <w:pPr>
              <w:pStyle w:val="TABG"/>
            </w:pPr>
            <w:r w:rsidRPr="00C43ABE">
              <w:t>Total unités urbaines</w:t>
            </w:r>
          </w:p>
        </w:tc>
        <w:tc>
          <w:tcPr>
            <w:tcW w:w="1200" w:type="dxa"/>
            <w:tcBorders>
              <w:top w:val="nil"/>
              <w:left w:val="nil"/>
              <w:bottom w:val="single" w:sz="4" w:space="0" w:color="auto"/>
              <w:right w:val="single" w:sz="4" w:space="0" w:color="auto"/>
            </w:tcBorders>
            <w:shd w:val="clear" w:color="auto" w:fill="auto"/>
            <w:noWrap/>
            <w:vAlign w:val="center"/>
            <w:hideMark/>
          </w:tcPr>
          <w:p w:rsidR="00D50940" w:rsidRPr="00C43ABE" w:rsidRDefault="00D50940" w:rsidP="00D50940">
            <w:pPr>
              <w:pStyle w:val="TABD"/>
            </w:pPr>
            <w:r w:rsidRPr="00C43ABE">
              <w:t>5 370</w:t>
            </w:r>
          </w:p>
        </w:tc>
        <w:tc>
          <w:tcPr>
            <w:tcW w:w="1200" w:type="dxa"/>
            <w:tcBorders>
              <w:top w:val="nil"/>
              <w:left w:val="nil"/>
              <w:bottom w:val="single" w:sz="4" w:space="0" w:color="auto"/>
              <w:right w:val="single" w:sz="4" w:space="0" w:color="auto"/>
            </w:tcBorders>
            <w:shd w:val="clear" w:color="auto" w:fill="auto"/>
            <w:vAlign w:val="center"/>
            <w:hideMark/>
          </w:tcPr>
          <w:p w:rsidR="00D50940" w:rsidRPr="00C43ABE" w:rsidRDefault="00D50940" w:rsidP="00D50940">
            <w:pPr>
              <w:pStyle w:val="TABD"/>
            </w:pPr>
            <w:r w:rsidRPr="00C43ABE">
              <w:t>3 957</w:t>
            </w:r>
          </w:p>
        </w:tc>
        <w:tc>
          <w:tcPr>
            <w:tcW w:w="1200" w:type="dxa"/>
            <w:tcBorders>
              <w:top w:val="single" w:sz="4" w:space="0" w:color="auto"/>
              <w:left w:val="nil"/>
              <w:bottom w:val="single" w:sz="4" w:space="0" w:color="auto"/>
              <w:right w:val="single" w:sz="4" w:space="0" w:color="auto"/>
            </w:tcBorders>
            <w:vAlign w:val="center"/>
          </w:tcPr>
          <w:p w:rsidR="00D50940" w:rsidRPr="00C43ABE" w:rsidRDefault="00D50940" w:rsidP="00D50940">
            <w:pPr>
              <w:pStyle w:val="TABD"/>
            </w:pPr>
            <w:r w:rsidRPr="00C43ABE">
              <w:t>9 327</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D50940" w:rsidRDefault="00D50940" w:rsidP="00D50940">
            <w:pPr>
              <w:jc w:val="right"/>
              <w:rPr>
                <w:rFonts w:cs="Arial"/>
                <w:color w:val="000000"/>
                <w:sz w:val="18"/>
                <w:szCs w:val="18"/>
              </w:rPr>
            </w:pPr>
            <w:r>
              <w:rPr>
                <w:rFonts w:cs="Arial"/>
                <w:color w:val="000000"/>
                <w:sz w:val="18"/>
                <w:szCs w:val="18"/>
              </w:rPr>
              <w:t>10 800</w:t>
            </w:r>
          </w:p>
        </w:tc>
      </w:tr>
      <w:tr w:rsidR="00D50940" w:rsidRPr="00C43ABE" w:rsidTr="00D50940">
        <w:trPr>
          <w:trHeight w:val="286"/>
          <w:jc w:val="center"/>
        </w:trPr>
        <w:tc>
          <w:tcPr>
            <w:tcW w:w="1928" w:type="dxa"/>
            <w:tcBorders>
              <w:top w:val="nil"/>
              <w:left w:val="single" w:sz="4" w:space="0" w:color="auto"/>
              <w:bottom w:val="single" w:sz="4" w:space="0" w:color="auto"/>
              <w:right w:val="single" w:sz="4" w:space="0" w:color="auto"/>
            </w:tcBorders>
            <w:shd w:val="clear" w:color="auto" w:fill="auto"/>
            <w:noWrap/>
            <w:vAlign w:val="center"/>
            <w:hideMark/>
          </w:tcPr>
          <w:p w:rsidR="00D50940" w:rsidRPr="00C43ABE" w:rsidRDefault="00D50940" w:rsidP="00D50940">
            <w:pPr>
              <w:pStyle w:val="TABG"/>
            </w:pPr>
            <w:r w:rsidRPr="00C43ABE">
              <w:t>Taux</w:t>
            </w:r>
          </w:p>
        </w:tc>
        <w:tc>
          <w:tcPr>
            <w:tcW w:w="1200" w:type="dxa"/>
            <w:tcBorders>
              <w:top w:val="nil"/>
              <w:left w:val="nil"/>
              <w:bottom w:val="single" w:sz="4" w:space="0" w:color="auto"/>
              <w:right w:val="single" w:sz="4" w:space="0" w:color="auto"/>
            </w:tcBorders>
            <w:shd w:val="clear" w:color="auto" w:fill="auto"/>
            <w:noWrap/>
            <w:vAlign w:val="bottom"/>
            <w:hideMark/>
          </w:tcPr>
          <w:p w:rsidR="00D50940" w:rsidRPr="00C43ABE" w:rsidRDefault="00D50940" w:rsidP="00D50940">
            <w:pPr>
              <w:pStyle w:val="TABD"/>
              <w:rPr>
                <w:rFonts w:ascii="Calibri" w:hAnsi="Calibri" w:cs="Calibri"/>
                <w:sz w:val="22"/>
                <w:szCs w:val="22"/>
              </w:rPr>
            </w:pPr>
            <w:r w:rsidRPr="00C43ABE">
              <w:rPr>
                <w:rFonts w:ascii="Calibri" w:hAnsi="Calibri" w:cs="Calibri"/>
                <w:sz w:val="22"/>
                <w:szCs w:val="22"/>
              </w:rPr>
              <w:t>62%</w:t>
            </w:r>
          </w:p>
        </w:tc>
        <w:tc>
          <w:tcPr>
            <w:tcW w:w="1200" w:type="dxa"/>
            <w:tcBorders>
              <w:top w:val="nil"/>
              <w:left w:val="nil"/>
              <w:bottom w:val="single" w:sz="4" w:space="0" w:color="auto"/>
              <w:right w:val="single" w:sz="4" w:space="0" w:color="auto"/>
            </w:tcBorders>
            <w:shd w:val="clear" w:color="auto" w:fill="auto"/>
            <w:noWrap/>
            <w:vAlign w:val="bottom"/>
            <w:hideMark/>
          </w:tcPr>
          <w:p w:rsidR="00D50940" w:rsidRPr="00C43ABE" w:rsidRDefault="00D50940" w:rsidP="00D50940">
            <w:pPr>
              <w:pStyle w:val="TABD"/>
              <w:rPr>
                <w:rFonts w:ascii="Calibri" w:hAnsi="Calibri" w:cs="Calibri"/>
                <w:sz w:val="22"/>
                <w:szCs w:val="22"/>
              </w:rPr>
            </w:pPr>
            <w:r w:rsidRPr="00C43ABE">
              <w:rPr>
                <w:rFonts w:ascii="Calibri" w:hAnsi="Calibri" w:cs="Calibri"/>
                <w:sz w:val="22"/>
                <w:szCs w:val="22"/>
              </w:rPr>
              <w:t>83%</w:t>
            </w:r>
          </w:p>
        </w:tc>
        <w:tc>
          <w:tcPr>
            <w:tcW w:w="1200" w:type="dxa"/>
            <w:tcBorders>
              <w:top w:val="single" w:sz="4" w:space="0" w:color="auto"/>
              <w:left w:val="nil"/>
              <w:bottom w:val="single" w:sz="4" w:space="0" w:color="auto"/>
              <w:right w:val="single" w:sz="4" w:space="0" w:color="auto"/>
            </w:tcBorders>
            <w:vAlign w:val="bottom"/>
          </w:tcPr>
          <w:p w:rsidR="00D50940" w:rsidRPr="00C43ABE" w:rsidRDefault="00D50940" w:rsidP="00D50940">
            <w:pPr>
              <w:pStyle w:val="TABD"/>
              <w:rPr>
                <w:rFonts w:ascii="Calibri" w:hAnsi="Calibri" w:cs="Calibri"/>
                <w:sz w:val="22"/>
                <w:szCs w:val="22"/>
              </w:rPr>
            </w:pPr>
            <w:r w:rsidRPr="00C43ABE">
              <w:rPr>
                <w:rFonts w:ascii="Calibri" w:hAnsi="Calibri" w:cs="Calibri"/>
                <w:sz w:val="22"/>
                <w:szCs w:val="22"/>
              </w:rPr>
              <w:t>69%</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D50940" w:rsidRDefault="00D50940" w:rsidP="00D50940">
            <w:pPr>
              <w:jc w:val="left"/>
              <w:rPr>
                <w:rFonts w:ascii="Calibri" w:hAnsi="Calibri" w:cs="Calibri"/>
                <w:color w:val="000000"/>
                <w:sz w:val="22"/>
                <w:szCs w:val="22"/>
              </w:rPr>
            </w:pPr>
            <w:r>
              <w:rPr>
                <w:rFonts w:ascii="Calibri" w:hAnsi="Calibri" w:cs="Calibri"/>
                <w:color w:val="000000"/>
                <w:sz w:val="22"/>
                <w:szCs w:val="22"/>
              </w:rPr>
              <w:t> </w:t>
            </w:r>
          </w:p>
        </w:tc>
      </w:tr>
      <w:tr w:rsidR="00D50940" w:rsidRPr="00C43ABE" w:rsidTr="00F90C42">
        <w:trPr>
          <w:trHeight w:val="286"/>
          <w:jc w:val="center"/>
        </w:trPr>
        <w:tc>
          <w:tcPr>
            <w:tcW w:w="1928" w:type="dxa"/>
            <w:tcBorders>
              <w:top w:val="nil"/>
              <w:left w:val="single" w:sz="4" w:space="0" w:color="auto"/>
              <w:bottom w:val="single" w:sz="4" w:space="0" w:color="auto"/>
              <w:right w:val="single" w:sz="4" w:space="0" w:color="auto"/>
            </w:tcBorders>
            <w:shd w:val="clear" w:color="auto" w:fill="auto"/>
            <w:noWrap/>
            <w:vAlign w:val="center"/>
            <w:hideMark/>
          </w:tcPr>
          <w:p w:rsidR="00D50940" w:rsidRPr="00C43ABE" w:rsidRDefault="00D50940" w:rsidP="00D50940">
            <w:pPr>
              <w:pStyle w:val="TABG"/>
            </w:pPr>
            <w:r w:rsidRPr="00C43ABE">
              <w:t>Total CAGTD</w:t>
            </w:r>
          </w:p>
        </w:tc>
        <w:tc>
          <w:tcPr>
            <w:tcW w:w="1200" w:type="dxa"/>
            <w:tcBorders>
              <w:top w:val="nil"/>
              <w:left w:val="nil"/>
              <w:bottom w:val="single" w:sz="4" w:space="0" w:color="auto"/>
              <w:right w:val="single" w:sz="4" w:space="0" w:color="auto"/>
            </w:tcBorders>
            <w:shd w:val="clear" w:color="auto" w:fill="auto"/>
            <w:noWrap/>
            <w:vAlign w:val="bottom"/>
            <w:hideMark/>
          </w:tcPr>
          <w:p w:rsidR="00D50940" w:rsidRPr="00C43ABE" w:rsidRDefault="00D50940" w:rsidP="00D50940">
            <w:pPr>
              <w:pStyle w:val="TABD"/>
              <w:rPr>
                <w:rFonts w:ascii="Calibri" w:hAnsi="Calibri" w:cs="Calibri"/>
                <w:sz w:val="22"/>
                <w:szCs w:val="22"/>
              </w:rPr>
            </w:pPr>
            <w:r w:rsidRPr="00C43ABE">
              <w:rPr>
                <w:rFonts w:ascii="Calibri" w:hAnsi="Calibri" w:cs="Calibri"/>
                <w:sz w:val="22"/>
                <w:szCs w:val="22"/>
              </w:rPr>
              <w:t>8 700</w:t>
            </w:r>
          </w:p>
        </w:tc>
        <w:tc>
          <w:tcPr>
            <w:tcW w:w="1200" w:type="dxa"/>
            <w:tcBorders>
              <w:top w:val="nil"/>
              <w:left w:val="nil"/>
              <w:bottom w:val="single" w:sz="4" w:space="0" w:color="auto"/>
              <w:right w:val="single" w:sz="4" w:space="0" w:color="auto"/>
            </w:tcBorders>
            <w:shd w:val="clear" w:color="auto" w:fill="auto"/>
            <w:noWrap/>
            <w:vAlign w:val="bottom"/>
            <w:hideMark/>
          </w:tcPr>
          <w:p w:rsidR="00D50940" w:rsidRPr="00C43ABE" w:rsidRDefault="00D50940" w:rsidP="00D50940">
            <w:pPr>
              <w:pStyle w:val="TABD"/>
              <w:rPr>
                <w:rFonts w:ascii="Calibri" w:hAnsi="Calibri" w:cs="Calibri"/>
                <w:sz w:val="22"/>
                <w:szCs w:val="22"/>
              </w:rPr>
            </w:pPr>
            <w:r w:rsidRPr="00C43ABE">
              <w:rPr>
                <w:rFonts w:ascii="Calibri" w:hAnsi="Calibri" w:cs="Calibri"/>
                <w:sz w:val="22"/>
                <w:szCs w:val="22"/>
              </w:rPr>
              <w:t>4 768</w:t>
            </w:r>
          </w:p>
        </w:tc>
        <w:tc>
          <w:tcPr>
            <w:tcW w:w="1200" w:type="dxa"/>
            <w:tcBorders>
              <w:top w:val="single" w:sz="4" w:space="0" w:color="auto"/>
              <w:left w:val="nil"/>
              <w:bottom w:val="single" w:sz="4" w:space="0" w:color="auto"/>
              <w:right w:val="single" w:sz="4" w:space="0" w:color="auto"/>
            </w:tcBorders>
            <w:vAlign w:val="center"/>
          </w:tcPr>
          <w:p w:rsidR="00D50940" w:rsidRPr="00C43ABE" w:rsidRDefault="00D50940" w:rsidP="00D50940">
            <w:pPr>
              <w:pStyle w:val="TABD"/>
            </w:pPr>
            <w:r w:rsidRPr="00C43ABE">
              <w:t>13 468</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D50940" w:rsidRDefault="00D50940" w:rsidP="00D50940">
            <w:pPr>
              <w:jc w:val="right"/>
              <w:rPr>
                <w:rFonts w:cs="Arial"/>
                <w:color w:val="000000"/>
                <w:sz w:val="18"/>
                <w:szCs w:val="18"/>
              </w:rPr>
            </w:pPr>
            <w:r>
              <w:rPr>
                <w:rFonts w:cs="Arial"/>
                <w:color w:val="000000"/>
                <w:sz w:val="18"/>
                <w:szCs w:val="18"/>
              </w:rPr>
              <w:t>15 500</w:t>
            </w:r>
          </w:p>
        </w:tc>
      </w:tr>
    </w:tbl>
    <w:p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CHIFFRAGE</w:t>
      </w:r>
    </w:p>
    <w:p w:rsidR="00214064" w:rsidRDefault="00214064" w:rsidP="00214064">
      <w:pPr>
        <w:pStyle w:val="Paragraphedeliste"/>
        <w:spacing w:before="200"/>
        <w:ind w:left="1080"/>
        <w:rPr>
          <w:rFonts w:asciiTheme="minorHAnsi" w:eastAsia="MS Mincho" w:hAnsiTheme="minorHAnsi" w:cstheme="minorBidi"/>
          <w:b/>
          <w:color w:val="005D83"/>
          <w:sz w:val="24"/>
          <w:szCs w:val="22"/>
          <w:lang w:eastAsia="en-US"/>
        </w:rPr>
      </w:pPr>
    </w:p>
    <w:p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Hypothèses retenues</w:t>
      </w:r>
    </w:p>
    <w:p w:rsidR="00DF13B0" w:rsidRDefault="009534E4" w:rsidP="009534E4">
      <w:pPr>
        <w:pStyle w:val="Corpsdetexte"/>
      </w:pPr>
      <w:r w:rsidRPr="009534E4">
        <w:t xml:space="preserve">Il conviendrait de réaliser ces levés </w:t>
      </w:r>
    </w:p>
    <w:p w:rsidR="00E712C4" w:rsidRDefault="00E712C4" w:rsidP="00E712C4">
      <w:pPr>
        <w:pStyle w:val="P1"/>
      </w:pPr>
      <w:r>
        <w:t>S</w:t>
      </w:r>
      <w:r w:rsidRPr="009534E4">
        <w:t xml:space="preserve">ur </w:t>
      </w:r>
      <w:r>
        <w:t xml:space="preserve">les unités urbaines, </w:t>
      </w:r>
      <w:r w:rsidRPr="009534E4">
        <w:t>en priorité</w:t>
      </w:r>
      <w:r>
        <w:t xml:space="preserve"> 1</w:t>
      </w:r>
      <w:r w:rsidR="00C43ABE">
        <w:t xml:space="preserve"> : </w:t>
      </w:r>
      <w:r w:rsidR="00D50940">
        <w:t>10 800</w:t>
      </w:r>
      <w:r w:rsidR="00C43ABE">
        <w:t>regards</w:t>
      </w:r>
    </w:p>
    <w:p w:rsidR="009534E4" w:rsidRDefault="00DF13B0" w:rsidP="00D566C5">
      <w:pPr>
        <w:pStyle w:val="P1"/>
      </w:pPr>
      <w:r>
        <w:t>A</w:t>
      </w:r>
      <w:r w:rsidR="009534E4" w:rsidRPr="009534E4">
        <w:t xml:space="preserve"> terme</w:t>
      </w:r>
      <w:r>
        <w:t xml:space="preserve"> (2032)</w:t>
      </w:r>
      <w:r w:rsidR="009534E4" w:rsidRPr="009534E4">
        <w:t xml:space="preserve"> sur l’intégralité du réseau </w:t>
      </w:r>
      <w:r w:rsidR="00C43ABE">
        <w:t xml:space="preserve">: 4 </w:t>
      </w:r>
      <w:r w:rsidR="00D50940">
        <w:t>700</w:t>
      </w:r>
      <w:r w:rsidR="00C43ABE">
        <w:t xml:space="preserve"> regards</w:t>
      </w:r>
    </w:p>
    <w:p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Détail du chiffrage</w:t>
      </w:r>
    </w:p>
    <w:p w:rsidR="006E1D60" w:rsidRPr="006E1D60" w:rsidRDefault="006E1D60" w:rsidP="006E1D60">
      <w:pPr>
        <w:pStyle w:val="Corpsdetexte"/>
        <w:rPr>
          <w:rFonts w:eastAsia="MS Mincho"/>
        </w:rPr>
      </w:pPr>
    </w:p>
    <w:tbl>
      <w:tblPr>
        <w:tblW w:w="10172" w:type="dxa"/>
        <w:tblCellMar>
          <w:left w:w="70" w:type="dxa"/>
          <w:right w:w="70" w:type="dxa"/>
        </w:tblCellMar>
        <w:tblLook w:val="04A0" w:firstRow="1" w:lastRow="0" w:firstColumn="1" w:lastColumn="0" w:noHBand="0" w:noVBand="1"/>
      </w:tblPr>
      <w:tblGrid>
        <w:gridCol w:w="3005"/>
        <w:gridCol w:w="3402"/>
        <w:gridCol w:w="871"/>
        <w:gridCol w:w="907"/>
        <w:gridCol w:w="570"/>
        <w:gridCol w:w="1417"/>
      </w:tblGrid>
      <w:tr w:rsidR="006E1D60" w:rsidRPr="00063D2C" w:rsidTr="00E734B5">
        <w:trPr>
          <w:trHeight w:val="340"/>
        </w:trPr>
        <w:tc>
          <w:tcPr>
            <w:tcW w:w="300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6E1D60" w:rsidRPr="00063D2C" w:rsidRDefault="006E1D60" w:rsidP="00E734B5">
            <w:pPr>
              <w:pStyle w:val="TABEN"/>
            </w:pPr>
            <w:r w:rsidRPr="00063D2C">
              <w:t>Intitulé</w:t>
            </w:r>
          </w:p>
        </w:tc>
        <w:tc>
          <w:tcPr>
            <w:tcW w:w="3402"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E1D60" w:rsidRPr="00063D2C" w:rsidRDefault="006E1D60" w:rsidP="00E734B5">
            <w:pPr>
              <w:pStyle w:val="TABEN"/>
            </w:pPr>
            <w:r w:rsidRPr="00063D2C">
              <w:t>Détail</w:t>
            </w:r>
          </w:p>
        </w:tc>
        <w:tc>
          <w:tcPr>
            <w:tcW w:w="87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E1D60" w:rsidRPr="00063D2C" w:rsidRDefault="006E1D60" w:rsidP="00E734B5">
            <w:pPr>
              <w:pStyle w:val="TABEN"/>
            </w:pPr>
            <w:r w:rsidRPr="00063D2C">
              <w:t>Quantité</w:t>
            </w:r>
          </w:p>
        </w:tc>
        <w:tc>
          <w:tcPr>
            <w:tcW w:w="907"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E1D60" w:rsidRPr="00063D2C" w:rsidRDefault="006E1D60" w:rsidP="00E734B5">
            <w:pPr>
              <w:pStyle w:val="TABEN"/>
            </w:pPr>
            <w:r w:rsidRPr="00063D2C">
              <w:t>PU</w:t>
            </w:r>
          </w:p>
        </w:tc>
        <w:tc>
          <w:tcPr>
            <w:tcW w:w="570"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E1D60" w:rsidRPr="00063D2C" w:rsidRDefault="006E1D60" w:rsidP="00E734B5">
            <w:pPr>
              <w:pStyle w:val="TABEN"/>
            </w:pPr>
            <w:r w:rsidRPr="00063D2C">
              <w:t xml:space="preserve">unité </w:t>
            </w:r>
          </w:p>
        </w:tc>
        <w:tc>
          <w:tcPr>
            <w:tcW w:w="1417"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E1D60" w:rsidRPr="00063D2C" w:rsidRDefault="006E1D60" w:rsidP="00E734B5">
            <w:pPr>
              <w:pStyle w:val="TABEN"/>
            </w:pPr>
            <w:r w:rsidRPr="00063D2C">
              <w:t>Total HT</w:t>
            </w:r>
          </w:p>
        </w:tc>
      </w:tr>
      <w:tr w:rsidR="00D50940" w:rsidRPr="00054892" w:rsidTr="00E734B5">
        <w:trPr>
          <w:trHeight w:val="340"/>
        </w:trPr>
        <w:tc>
          <w:tcPr>
            <w:tcW w:w="30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940" w:rsidRDefault="00D50940" w:rsidP="00D50940">
            <w:pPr>
              <w:pStyle w:val="TABG"/>
            </w:pPr>
            <w:r>
              <w:t>Installation de chantier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940" w:rsidRDefault="00D50940" w:rsidP="00D50940">
            <w:pPr>
              <w:pStyle w:val="TABG"/>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940" w:rsidRDefault="00D50940" w:rsidP="00D50940">
            <w:pPr>
              <w:pStyle w:val="TABD"/>
            </w:pPr>
            <w:r>
              <w:t> </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940" w:rsidRDefault="00D50940" w:rsidP="00D50940">
            <w:pPr>
              <w:pStyle w:val="TABD"/>
            </w:pPr>
            <w:r>
              <w:t>5%</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940" w:rsidRDefault="00D50940" w:rsidP="00D50940">
            <w:pPr>
              <w:pStyle w:val="TABD"/>
            </w:pPr>
            <w: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940" w:rsidRDefault="00D50940" w:rsidP="00D50940">
            <w:pPr>
              <w:pStyle w:val="TABD"/>
            </w:pPr>
            <w:r>
              <w:t>77 500.00 €</w:t>
            </w:r>
          </w:p>
        </w:tc>
      </w:tr>
      <w:tr w:rsidR="00D50940" w:rsidRPr="00054892" w:rsidTr="00885552">
        <w:trPr>
          <w:trHeight w:val="340"/>
        </w:trPr>
        <w:tc>
          <w:tcPr>
            <w:tcW w:w="3005" w:type="dxa"/>
            <w:vMerge w:val="restart"/>
            <w:tcBorders>
              <w:top w:val="single" w:sz="4" w:space="0" w:color="auto"/>
              <w:left w:val="single" w:sz="4" w:space="0" w:color="auto"/>
              <w:right w:val="single" w:sz="4" w:space="0" w:color="auto"/>
            </w:tcBorders>
            <w:shd w:val="clear" w:color="auto" w:fill="auto"/>
            <w:noWrap/>
            <w:vAlign w:val="center"/>
            <w:hideMark/>
          </w:tcPr>
          <w:p w:rsidR="00D50940" w:rsidRDefault="00D50940" w:rsidP="00D50940">
            <w:pPr>
              <w:pStyle w:val="TABG"/>
            </w:pPr>
            <w:r>
              <w:t>Levé topographique d'un regard - TN, radier et fils d'eau</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940" w:rsidRDefault="00D50940" w:rsidP="00D50940">
            <w:pPr>
              <w:jc w:val="left"/>
              <w:rPr>
                <w:rFonts w:cs="Arial"/>
                <w:sz w:val="16"/>
                <w:szCs w:val="16"/>
              </w:rPr>
            </w:pPr>
            <w:r>
              <w:rPr>
                <w:rFonts w:cs="Arial"/>
                <w:sz w:val="16"/>
                <w:szCs w:val="16"/>
              </w:rPr>
              <w:t>Unités urbaines Gap &amp; Tallard</w:t>
            </w:r>
            <w:r w:rsidR="00E24769">
              <w:rPr>
                <w:rFonts w:cs="Arial"/>
                <w:sz w:val="16"/>
                <w:szCs w:val="16"/>
              </w:rPr>
              <w:t xml:space="preserve"> (P1 - 2026)</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940" w:rsidRPr="00636202" w:rsidRDefault="00D50940" w:rsidP="00636202">
            <w:pPr>
              <w:pStyle w:val="TABD"/>
            </w:pPr>
            <w:r w:rsidRPr="00636202">
              <w:t>10 800</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940" w:rsidRDefault="00D50940" w:rsidP="00D50940">
            <w:pPr>
              <w:pStyle w:val="TABD"/>
            </w:pPr>
            <w:r>
              <w:t>100.0 €</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940" w:rsidRDefault="00D50940" w:rsidP="00D50940">
            <w:pPr>
              <w:pStyle w:val="TABD"/>
            </w:pPr>
            <w:r>
              <w:t>Unité</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940" w:rsidRDefault="00D50940" w:rsidP="00D50940">
            <w:pPr>
              <w:pStyle w:val="TABD"/>
            </w:pPr>
            <w:r>
              <w:t>1 080 000.00 €</w:t>
            </w:r>
          </w:p>
        </w:tc>
      </w:tr>
      <w:tr w:rsidR="00D50940" w:rsidRPr="00054892" w:rsidTr="00636202">
        <w:trPr>
          <w:trHeight w:val="340"/>
        </w:trPr>
        <w:tc>
          <w:tcPr>
            <w:tcW w:w="3005" w:type="dxa"/>
            <w:vMerge/>
            <w:tcBorders>
              <w:left w:val="single" w:sz="4" w:space="0" w:color="auto"/>
              <w:bottom w:val="single" w:sz="4" w:space="0" w:color="auto"/>
              <w:right w:val="single" w:sz="4" w:space="0" w:color="auto"/>
            </w:tcBorders>
            <w:shd w:val="clear" w:color="auto" w:fill="auto"/>
            <w:noWrap/>
            <w:vAlign w:val="center"/>
            <w:hideMark/>
          </w:tcPr>
          <w:p w:rsidR="00D50940" w:rsidRDefault="00D50940" w:rsidP="00D50940">
            <w:pPr>
              <w:pStyle w:val="TABG"/>
            </w:pP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940" w:rsidRDefault="00D50940" w:rsidP="00D50940">
            <w:pPr>
              <w:jc w:val="left"/>
              <w:rPr>
                <w:rFonts w:cs="Arial"/>
                <w:sz w:val="16"/>
                <w:szCs w:val="16"/>
              </w:rPr>
            </w:pPr>
            <w:r>
              <w:rPr>
                <w:rFonts w:cs="Arial"/>
                <w:sz w:val="16"/>
                <w:szCs w:val="16"/>
              </w:rPr>
              <w:t>Hors unité urbaine</w:t>
            </w:r>
            <w:r w:rsidR="00E24769">
              <w:rPr>
                <w:rFonts w:cs="Arial"/>
                <w:sz w:val="16"/>
                <w:szCs w:val="16"/>
              </w:rPr>
              <w:t xml:space="preserve"> (P2 - 2032)</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940" w:rsidRPr="00636202" w:rsidRDefault="00D50940" w:rsidP="00636202">
            <w:pPr>
              <w:pStyle w:val="TABD"/>
            </w:pPr>
            <w:r w:rsidRPr="00636202">
              <w:t>4 700</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940" w:rsidRDefault="00D50940" w:rsidP="00D50940">
            <w:pPr>
              <w:pStyle w:val="TABD"/>
            </w:pPr>
            <w:r>
              <w:t>100.0 €</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940" w:rsidRDefault="00D50940" w:rsidP="00D50940">
            <w:pPr>
              <w:pStyle w:val="TABD"/>
            </w:pPr>
            <w:r>
              <w:t>Unité</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940" w:rsidRDefault="00D50940" w:rsidP="00D50940">
            <w:pPr>
              <w:pStyle w:val="TABD"/>
            </w:pPr>
            <w:r>
              <w:t>470 000.00 €</w:t>
            </w:r>
          </w:p>
        </w:tc>
      </w:tr>
      <w:tr w:rsidR="00D50940" w:rsidRPr="002F64C4" w:rsidTr="00636202">
        <w:trPr>
          <w:trHeight w:val="340"/>
        </w:trPr>
        <w:tc>
          <w:tcPr>
            <w:tcW w:w="3005" w:type="dxa"/>
            <w:tcBorders>
              <w:top w:val="nil"/>
              <w:left w:val="single" w:sz="4" w:space="0" w:color="auto"/>
              <w:bottom w:val="single" w:sz="4" w:space="0" w:color="auto"/>
              <w:right w:val="nil"/>
            </w:tcBorders>
            <w:shd w:val="clear" w:color="auto" w:fill="auto"/>
            <w:noWrap/>
            <w:vAlign w:val="center"/>
            <w:hideMark/>
          </w:tcPr>
          <w:p w:rsidR="00D50940" w:rsidRPr="002F64C4" w:rsidRDefault="00D50940" w:rsidP="00D50940">
            <w:pPr>
              <w:pStyle w:val="TABEN"/>
            </w:pPr>
            <w:r w:rsidRPr="002F64C4">
              <w:t>SOUS TOTAL HT</w:t>
            </w:r>
          </w:p>
        </w:tc>
        <w:tc>
          <w:tcPr>
            <w:tcW w:w="3402" w:type="dxa"/>
            <w:tcBorders>
              <w:top w:val="nil"/>
              <w:left w:val="nil"/>
              <w:bottom w:val="single" w:sz="4" w:space="0" w:color="auto"/>
              <w:right w:val="nil"/>
            </w:tcBorders>
            <w:shd w:val="clear" w:color="auto" w:fill="auto"/>
            <w:noWrap/>
            <w:vAlign w:val="center"/>
            <w:hideMark/>
          </w:tcPr>
          <w:p w:rsidR="00D50940" w:rsidRPr="002F64C4" w:rsidRDefault="00D50940" w:rsidP="00D50940">
            <w:pPr>
              <w:pStyle w:val="TABEN"/>
            </w:pPr>
            <w:r w:rsidRPr="002F64C4">
              <w:t> </w:t>
            </w:r>
          </w:p>
        </w:tc>
        <w:tc>
          <w:tcPr>
            <w:tcW w:w="871" w:type="dxa"/>
            <w:tcBorders>
              <w:top w:val="single" w:sz="4" w:space="0" w:color="auto"/>
              <w:left w:val="nil"/>
              <w:bottom w:val="single" w:sz="4" w:space="0" w:color="auto"/>
              <w:right w:val="nil"/>
            </w:tcBorders>
            <w:shd w:val="clear" w:color="auto" w:fill="auto"/>
            <w:noWrap/>
            <w:vAlign w:val="center"/>
            <w:hideMark/>
          </w:tcPr>
          <w:p w:rsidR="00D50940" w:rsidRPr="002F64C4" w:rsidRDefault="00D50940" w:rsidP="00D50940">
            <w:pPr>
              <w:pStyle w:val="TABEN"/>
            </w:pPr>
          </w:p>
        </w:tc>
        <w:tc>
          <w:tcPr>
            <w:tcW w:w="907" w:type="dxa"/>
            <w:tcBorders>
              <w:top w:val="nil"/>
              <w:left w:val="nil"/>
              <w:bottom w:val="single" w:sz="4" w:space="0" w:color="auto"/>
              <w:right w:val="nil"/>
            </w:tcBorders>
            <w:shd w:val="clear" w:color="auto" w:fill="auto"/>
            <w:noWrap/>
            <w:vAlign w:val="center"/>
            <w:hideMark/>
          </w:tcPr>
          <w:p w:rsidR="00D50940" w:rsidRPr="002F64C4" w:rsidRDefault="00D50940" w:rsidP="00D50940">
            <w:pPr>
              <w:pStyle w:val="TABEN"/>
            </w:pPr>
            <w:r w:rsidRPr="002F64C4">
              <w:t> </w:t>
            </w:r>
          </w:p>
        </w:tc>
        <w:tc>
          <w:tcPr>
            <w:tcW w:w="570" w:type="dxa"/>
            <w:tcBorders>
              <w:top w:val="nil"/>
              <w:left w:val="nil"/>
              <w:bottom w:val="single" w:sz="4" w:space="0" w:color="auto"/>
              <w:right w:val="single" w:sz="4" w:space="0" w:color="auto"/>
            </w:tcBorders>
            <w:shd w:val="clear" w:color="auto" w:fill="auto"/>
            <w:noWrap/>
            <w:vAlign w:val="center"/>
            <w:hideMark/>
          </w:tcPr>
          <w:p w:rsidR="00D50940" w:rsidRPr="002F64C4" w:rsidRDefault="00D50940" w:rsidP="00D50940">
            <w:pPr>
              <w:pStyle w:val="TABEN"/>
            </w:pPr>
            <w:r w:rsidRPr="002F64C4">
              <w:t> </w:t>
            </w:r>
          </w:p>
        </w:tc>
        <w:tc>
          <w:tcPr>
            <w:tcW w:w="1417" w:type="dxa"/>
            <w:tcBorders>
              <w:top w:val="nil"/>
              <w:left w:val="nil"/>
              <w:bottom w:val="single" w:sz="4" w:space="0" w:color="auto"/>
              <w:right w:val="single" w:sz="4" w:space="0" w:color="auto"/>
            </w:tcBorders>
            <w:shd w:val="clear" w:color="auto" w:fill="auto"/>
            <w:noWrap/>
            <w:vAlign w:val="center"/>
            <w:hideMark/>
          </w:tcPr>
          <w:p w:rsidR="00D50940" w:rsidRDefault="00D50940" w:rsidP="00D50940">
            <w:pPr>
              <w:pStyle w:val="TABD"/>
              <w:rPr>
                <w:b/>
                <w:bCs/>
              </w:rPr>
            </w:pPr>
            <w:r>
              <w:rPr>
                <w:b/>
                <w:bCs/>
              </w:rPr>
              <w:t>1 627 500.00 €</w:t>
            </w:r>
          </w:p>
        </w:tc>
      </w:tr>
      <w:tr w:rsidR="00D50940" w:rsidRPr="00054892" w:rsidTr="00636202">
        <w:trPr>
          <w:trHeight w:val="340"/>
        </w:trPr>
        <w:tc>
          <w:tcPr>
            <w:tcW w:w="3005" w:type="dxa"/>
            <w:tcBorders>
              <w:top w:val="nil"/>
              <w:left w:val="single" w:sz="4" w:space="0" w:color="auto"/>
              <w:bottom w:val="single" w:sz="4" w:space="0" w:color="auto"/>
              <w:right w:val="nil"/>
            </w:tcBorders>
            <w:shd w:val="clear" w:color="auto" w:fill="auto"/>
            <w:noWrap/>
            <w:vAlign w:val="center"/>
            <w:hideMark/>
          </w:tcPr>
          <w:p w:rsidR="00D50940" w:rsidRPr="00054892" w:rsidRDefault="00D50940" w:rsidP="00D50940">
            <w:pPr>
              <w:pStyle w:val="TABG"/>
            </w:pPr>
            <w:r w:rsidRPr="00054892">
              <w:t>Divers et imprévus</w:t>
            </w:r>
          </w:p>
        </w:tc>
        <w:tc>
          <w:tcPr>
            <w:tcW w:w="3402" w:type="dxa"/>
            <w:tcBorders>
              <w:top w:val="nil"/>
              <w:left w:val="nil"/>
              <w:bottom w:val="single" w:sz="4" w:space="0" w:color="auto"/>
              <w:right w:val="nil"/>
            </w:tcBorders>
            <w:shd w:val="clear" w:color="auto" w:fill="auto"/>
            <w:noWrap/>
            <w:vAlign w:val="center"/>
            <w:hideMark/>
          </w:tcPr>
          <w:p w:rsidR="00D50940" w:rsidRPr="00054892" w:rsidRDefault="00D50940" w:rsidP="00D50940">
            <w:pPr>
              <w:pStyle w:val="TABG"/>
            </w:pPr>
            <w:r w:rsidRPr="00054892">
              <w:t> </w:t>
            </w:r>
          </w:p>
        </w:tc>
        <w:tc>
          <w:tcPr>
            <w:tcW w:w="871" w:type="dxa"/>
            <w:tcBorders>
              <w:top w:val="single" w:sz="4" w:space="0" w:color="auto"/>
              <w:left w:val="nil"/>
              <w:bottom w:val="single" w:sz="4" w:space="0" w:color="auto"/>
              <w:right w:val="nil"/>
            </w:tcBorders>
            <w:shd w:val="clear" w:color="auto" w:fill="auto"/>
            <w:noWrap/>
            <w:vAlign w:val="center"/>
            <w:hideMark/>
          </w:tcPr>
          <w:p w:rsidR="00D50940" w:rsidRPr="00054892" w:rsidRDefault="00D50940" w:rsidP="00D50940">
            <w:pPr>
              <w:pStyle w:val="TABG"/>
            </w:pPr>
            <w:r w:rsidRPr="00054892">
              <w:t> </w:t>
            </w:r>
          </w:p>
        </w:tc>
        <w:tc>
          <w:tcPr>
            <w:tcW w:w="907" w:type="dxa"/>
            <w:tcBorders>
              <w:top w:val="nil"/>
              <w:left w:val="single" w:sz="4" w:space="0" w:color="auto"/>
              <w:bottom w:val="single" w:sz="4" w:space="0" w:color="auto"/>
              <w:right w:val="single" w:sz="4" w:space="0" w:color="auto"/>
            </w:tcBorders>
            <w:shd w:val="clear" w:color="auto" w:fill="auto"/>
            <w:noWrap/>
            <w:vAlign w:val="center"/>
            <w:hideMark/>
          </w:tcPr>
          <w:p w:rsidR="00D50940" w:rsidRPr="00054892" w:rsidRDefault="00D50940" w:rsidP="00D50940">
            <w:pPr>
              <w:pStyle w:val="TABC"/>
            </w:pPr>
            <w:r w:rsidRPr="00054892">
              <w:t>15%</w:t>
            </w:r>
          </w:p>
        </w:tc>
        <w:tc>
          <w:tcPr>
            <w:tcW w:w="570" w:type="dxa"/>
            <w:tcBorders>
              <w:top w:val="nil"/>
              <w:left w:val="nil"/>
              <w:bottom w:val="single" w:sz="4" w:space="0" w:color="auto"/>
              <w:right w:val="single" w:sz="4" w:space="0" w:color="auto"/>
            </w:tcBorders>
            <w:shd w:val="clear" w:color="auto" w:fill="auto"/>
            <w:noWrap/>
            <w:vAlign w:val="center"/>
            <w:hideMark/>
          </w:tcPr>
          <w:p w:rsidR="00D50940" w:rsidRPr="00054892" w:rsidRDefault="00D50940" w:rsidP="00D50940">
            <w:pPr>
              <w:pStyle w:val="TABG"/>
            </w:pPr>
            <w:r w:rsidRPr="00054892">
              <w:t> </w:t>
            </w:r>
          </w:p>
        </w:tc>
        <w:tc>
          <w:tcPr>
            <w:tcW w:w="1417" w:type="dxa"/>
            <w:tcBorders>
              <w:top w:val="nil"/>
              <w:left w:val="nil"/>
              <w:bottom w:val="single" w:sz="4" w:space="0" w:color="auto"/>
              <w:right w:val="single" w:sz="4" w:space="0" w:color="auto"/>
            </w:tcBorders>
            <w:shd w:val="clear" w:color="auto" w:fill="auto"/>
            <w:noWrap/>
            <w:vAlign w:val="center"/>
            <w:hideMark/>
          </w:tcPr>
          <w:p w:rsidR="00D50940" w:rsidRDefault="00D50940" w:rsidP="00D50940">
            <w:pPr>
              <w:pStyle w:val="TABD"/>
            </w:pPr>
            <w:r>
              <w:t>244 125.00 €</w:t>
            </w:r>
          </w:p>
        </w:tc>
      </w:tr>
      <w:tr w:rsidR="00D50940" w:rsidRPr="002F64C4" w:rsidTr="00E734B5">
        <w:trPr>
          <w:trHeight w:val="340"/>
        </w:trPr>
        <w:tc>
          <w:tcPr>
            <w:tcW w:w="3005" w:type="dxa"/>
            <w:tcBorders>
              <w:top w:val="nil"/>
              <w:left w:val="single" w:sz="4" w:space="0" w:color="auto"/>
              <w:bottom w:val="single" w:sz="4" w:space="0" w:color="auto"/>
              <w:right w:val="nil"/>
            </w:tcBorders>
            <w:shd w:val="clear" w:color="auto" w:fill="auto"/>
            <w:noWrap/>
            <w:vAlign w:val="center"/>
            <w:hideMark/>
          </w:tcPr>
          <w:p w:rsidR="00D50940" w:rsidRPr="002F64C4" w:rsidRDefault="00D50940" w:rsidP="00636202">
            <w:pPr>
              <w:pStyle w:val="TABEN"/>
            </w:pPr>
            <w:r w:rsidRPr="002F64C4">
              <w:t xml:space="preserve">TOTAL </w:t>
            </w:r>
            <w:bookmarkStart w:id="0" w:name="_GoBack"/>
            <w:bookmarkEnd w:id="0"/>
          </w:p>
        </w:tc>
        <w:tc>
          <w:tcPr>
            <w:tcW w:w="3402" w:type="dxa"/>
            <w:tcBorders>
              <w:top w:val="single" w:sz="4" w:space="0" w:color="auto"/>
              <w:left w:val="nil"/>
              <w:bottom w:val="single" w:sz="4" w:space="0" w:color="auto"/>
            </w:tcBorders>
            <w:shd w:val="clear" w:color="auto" w:fill="auto"/>
            <w:noWrap/>
            <w:vAlign w:val="center"/>
            <w:hideMark/>
          </w:tcPr>
          <w:p w:rsidR="00D50940" w:rsidRPr="002F64C4" w:rsidRDefault="00D50940" w:rsidP="00D50940">
            <w:pPr>
              <w:pStyle w:val="TABEN"/>
            </w:pPr>
            <w:r w:rsidRPr="002F64C4">
              <w:t> </w:t>
            </w:r>
          </w:p>
        </w:tc>
        <w:tc>
          <w:tcPr>
            <w:tcW w:w="871" w:type="dxa"/>
            <w:tcBorders>
              <w:top w:val="single" w:sz="4" w:space="0" w:color="auto"/>
              <w:bottom w:val="single" w:sz="4" w:space="0" w:color="auto"/>
            </w:tcBorders>
            <w:shd w:val="clear" w:color="auto" w:fill="auto"/>
            <w:noWrap/>
            <w:vAlign w:val="center"/>
            <w:hideMark/>
          </w:tcPr>
          <w:p w:rsidR="00D50940" w:rsidRPr="002F64C4" w:rsidRDefault="00D50940" w:rsidP="00D50940">
            <w:pPr>
              <w:pStyle w:val="TABEN"/>
            </w:pPr>
            <w:r w:rsidRPr="002F64C4">
              <w:t> </w:t>
            </w:r>
          </w:p>
        </w:tc>
        <w:tc>
          <w:tcPr>
            <w:tcW w:w="907" w:type="dxa"/>
            <w:tcBorders>
              <w:top w:val="single" w:sz="4" w:space="0" w:color="auto"/>
              <w:bottom w:val="single" w:sz="4" w:space="0" w:color="auto"/>
            </w:tcBorders>
            <w:shd w:val="clear" w:color="auto" w:fill="auto"/>
            <w:noWrap/>
            <w:vAlign w:val="center"/>
            <w:hideMark/>
          </w:tcPr>
          <w:p w:rsidR="00D50940" w:rsidRPr="002F64C4" w:rsidRDefault="00D50940" w:rsidP="00D50940">
            <w:pPr>
              <w:pStyle w:val="TABEN"/>
            </w:pPr>
            <w:r w:rsidRPr="002F64C4">
              <w:t> </w:t>
            </w:r>
          </w:p>
        </w:tc>
        <w:tc>
          <w:tcPr>
            <w:tcW w:w="570" w:type="dxa"/>
            <w:tcBorders>
              <w:top w:val="single" w:sz="4" w:space="0" w:color="auto"/>
              <w:bottom w:val="single" w:sz="4" w:space="0" w:color="auto"/>
              <w:right w:val="single" w:sz="4" w:space="0" w:color="auto"/>
            </w:tcBorders>
            <w:shd w:val="clear" w:color="auto" w:fill="auto"/>
            <w:noWrap/>
            <w:vAlign w:val="center"/>
            <w:hideMark/>
          </w:tcPr>
          <w:p w:rsidR="00D50940" w:rsidRPr="002F64C4" w:rsidRDefault="00D50940" w:rsidP="00D50940">
            <w:pPr>
              <w:pStyle w:val="TABEN"/>
            </w:pPr>
            <w:r w:rsidRPr="002F64C4">
              <w:t>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D50940" w:rsidRDefault="00636202" w:rsidP="00636202">
            <w:pPr>
              <w:pStyle w:val="TABD"/>
              <w:rPr>
                <w:b/>
                <w:bCs/>
              </w:rPr>
            </w:pPr>
            <w:r w:rsidRPr="00636202">
              <w:rPr>
                <w:b/>
                <w:bCs/>
              </w:rPr>
              <w:t>1 871 625.00 €</w:t>
            </w:r>
          </w:p>
        </w:tc>
      </w:tr>
    </w:tbl>
    <w:p w:rsidR="006E1D60" w:rsidRPr="006E1D60" w:rsidRDefault="006E1D60" w:rsidP="006E1D60">
      <w:pPr>
        <w:pStyle w:val="Corpsdetexte"/>
      </w:pPr>
    </w:p>
    <w:p w:rsidR="002C6730" w:rsidRPr="00291A7D" w:rsidRDefault="00C623E2"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t>CONTRAINTES</w:t>
      </w:r>
      <w:r w:rsidR="004520BC">
        <w:rPr>
          <w:rFonts w:asciiTheme="minorHAnsi" w:hAnsiTheme="minorHAnsi" w:cstheme="minorHAnsi"/>
          <w:b/>
          <w:smallCaps/>
          <w:color w:val="00335B"/>
          <w:sz w:val="28"/>
          <w:szCs w:val="28"/>
        </w:rPr>
        <w:t xml:space="preserve"> ET </w:t>
      </w:r>
      <w:r w:rsidR="002C6730" w:rsidRPr="00291A7D">
        <w:rPr>
          <w:rFonts w:asciiTheme="minorHAnsi" w:hAnsiTheme="minorHAnsi" w:cstheme="minorHAnsi"/>
          <w:b/>
          <w:smallCaps/>
          <w:color w:val="00335B"/>
          <w:sz w:val="28"/>
          <w:szCs w:val="28"/>
        </w:rPr>
        <w:t>INVESTIGATIONS COMPLEMENTAIRES</w:t>
      </w:r>
    </w:p>
    <w:p w:rsidR="002F64C4" w:rsidRPr="009534E4" w:rsidRDefault="002F64C4" w:rsidP="002F64C4">
      <w:pPr>
        <w:pStyle w:val="Corpsdetexte"/>
      </w:pPr>
      <w:r>
        <w:t>Le chiffrage est limité au levé topographique (nécessitant l’ouverture des regards) et report cartographique. Il ne prévoit pas le temps passé au repérage préalable des regards et les travaux de mise à niveau descellement des tampons</w:t>
      </w:r>
      <w:r w:rsidR="00D50940">
        <w:t xml:space="preserve"> (inclus dans les divers &amp; imprévus)</w:t>
      </w:r>
      <w:r>
        <w:t>.</w:t>
      </w:r>
    </w:p>
    <w:p w:rsidR="00856EDE" w:rsidRPr="00291A7D" w:rsidRDefault="00856EDE" w:rsidP="00CD3908">
      <w:pPr>
        <w:pStyle w:val="Corpsdetexte"/>
        <w:rPr>
          <w:rFonts w:asciiTheme="minorHAnsi" w:hAnsiTheme="minorHAnsi" w:cstheme="minorHAnsi"/>
          <w:sz w:val="22"/>
          <w:szCs w:val="22"/>
        </w:rPr>
      </w:pPr>
    </w:p>
    <w:sectPr w:rsidR="00856EDE" w:rsidRPr="00291A7D" w:rsidSect="00211FAF">
      <w:footerReference w:type="default" r:id="rId9"/>
      <w:pgSz w:w="11906" w:h="16838"/>
      <w:pgMar w:top="1276" w:right="720" w:bottom="1135" w:left="720"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7E7" w:rsidRDefault="003B37E7" w:rsidP="00903B85">
      <w:r>
        <w:separator/>
      </w:r>
    </w:p>
  </w:endnote>
  <w:endnote w:type="continuationSeparator" w:id="0">
    <w:p w:rsidR="003B37E7" w:rsidRDefault="003B37E7" w:rsidP="0090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Gras">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FAF" w:rsidRPr="00E95EB3" w:rsidRDefault="00E95EB3" w:rsidP="00E95EB3">
    <w:pPr>
      <w:pStyle w:val="Pieddepage"/>
    </w:pPr>
    <w:r>
      <w:rPr>
        <w:noProof/>
      </w:rPr>
      <w:drawing>
        <wp:inline distT="0" distB="0" distL="0" distR="0" wp14:anchorId="40D5EBA3" wp14:editId="69BD9B43">
          <wp:extent cx="1078230" cy="353101"/>
          <wp:effectExtent l="0" t="0" r="7620"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78230" cy="353101"/>
                  </a:xfrm>
                  <a:prstGeom prst="rect">
                    <a:avLst/>
                  </a:prstGeom>
                  <a:noFill/>
                  <a:ln>
                    <a:noFill/>
                  </a:ln>
                </pic:spPr>
              </pic:pic>
            </a:graphicData>
          </a:graphic>
        </wp:inline>
      </w:drawing>
    </w:r>
    <w:r>
      <w:t xml:space="preserve">  - IndA – 11/2023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7E7" w:rsidRDefault="003B37E7" w:rsidP="00903B85">
      <w:r>
        <w:separator/>
      </w:r>
    </w:p>
  </w:footnote>
  <w:footnote w:type="continuationSeparator" w:id="0">
    <w:p w:rsidR="003B37E7" w:rsidRDefault="003B37E7" w:rsidP="00903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AAF"/>
    <w:multiLevelType w:val="hybridMultilevel"/>
    <w:tmpl w:val="F8A46F4C"/>
    <w:lvl w:ilvl="0" w:tplc="53BE2FF4">
      <w:start w:val="1"/>
      <w:numFmt w:val="bullet"/>
      <w:pStyle w:val="L3c"/>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A02F9"/>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B67673"/>
    <w:multiLevelType w:val="hybridMultilevel"/>
    <w:tmpl w:val="3F1679AA"/>
    <w:lvl w:ilvl="0" w:tplc="5E7C38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3A78F0"/>
    <w:multiLevelType w:val="hybridMultilevel"/>
    <w:tmpl w:val="E6444586"/>
    <w:lvl w:ilvl="0" w:tplc="51F6E00E">
      <w:start w:val="1"/>
      <w:numFmt w:val="bullet"/>
      <w:pStyle w:val="L2r"/>
      <w:lvlText w:val=""/>
      <w:lvlJc w:val="left"/>
      <w:pPr>
        <w:tabs>
          <w:tab w:val="num" w:pos="992"/>
        </w:tabs>
        <w:ind w:left="992"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751F9"/>
    <w:multiLevelType w:val="multilevel"/>
    <w:tmpl w:val="040C001D"/>
    <w:name w:val="COTEBA Développemen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A824C08"/>
    <w:multiLevelType w:val="hybridMultilevel"/>
    <w:tmpl w:val="C07495F4"/>
    <w:lvl w:ilvl="0" w:tplc="16869936">
      <w:start w:val="1"/>
      <w:numFmt w:val="bullet"/>
      <w:pStyle w:val="L2c"/>
      <w:lvlText w:val=""/>
      <w:lvlJc w:val="left"/>
      <w:pPr>
        <w:tabs>
          <w:tab w:val="num" w:pos="425"/>
        </w:tabs>
        <w:ind w:left="425" w:firstLine="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97846"/>
    <w:multiLevelType w:val="multilevel"/>
    <w:tmpl w:val="040C001D"/>
    <w:name w:val="COTEBA Développement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EB860A2"/>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9837F9"/>
    <w:multiLevelType w:val="hybridMultilevel"/>
    <w:tmpl w:val="F4B8FCE0"/>
    <w:lvl w:ilvl="0" w:tplc="FDF4227C">
      <w:start w:val="1"/>
      <w:numFmt w:val="bullet"/>
      <w:pStyle w:val="L5r"/>
      <w:lvlText w:val=""/>
      <w:lvlJc w:val="left"/>
      <w:pPr>
        <w:tabs>
          <w:tab w:val="num" w:pos="1843"/>
        </w:tabs>
        <w:ind w:left="1843"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E419B"/>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A44EA1"/>
    <w:multiLevelType w:val="hybridMultilevel"/>
    <w:tmpl w:val="EEC6E7A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1B077F07"/>
    <w:multiLevelType w:val="hybridMultilevel"/>
    <w:tmpl w:val="346C61C4"/>
    <w:lvl w:ilvl="0" w:tplc="ED7403E8">
      <w:start w:val="1"/>
      <w:numFmt w:val="bullet"/>
      <w:lvlText w:val="-"/>
      <w:lvlJc w:val="left"/>
      <w:pPr>
        <w:ind w:left="411" w:hanging="360"/>
      </w:pPr>
      <w:rPr>
        <w:rFonts w:ascii="Arial" w:eastAsia="Times New Roman" w:hAnsi="Arial" w:cs="Arial" w:hint="default"/>
      </w:rPr>
    </w:lvl>
    <w:lvl w:ilvl="1" w:tplc="040C0003" w:tentative="1">
      <w:start w:val="1"/>
      <w:numFmt w:val="bullet"/>
      <w:lvlText w:val="o"/>
      <w:lvlJc w:val="left"/>
      <w:pPr>
        <w:ind w:left="1131" w:hanging="360"/>
      </w:pPr>
      <w:rPr>
        <w:rFonts w:ascii="Courier New" w:hAnsi="Courier New" w:cs="Courier New" w:hint="default"/>
      </w:rPr>
    </w:lvl>
    <w:lvl w:ilvl="2" w:tplc="040C0005" w:tentative="1">
      <w:start w:val="1"/>
      <w:numFmt w:val="bullet"/>
      <w:lvlText w:val=""/>
      <w:lvlJc w:val="left"/>
      <w:pPr>
        <w:ind w:left="1851" w:hanging="360"/>
      </w:pPr>
      <w:rPr>
        <w:rFonts w:ascii="Wingdings" w:hAnsi="Wingdings" w:hint="default"/>
      </w:rPr>
    </w:lvl>
    <w:lvl w:ilvl="3" w:tplc="040C0001" w:tentative="1">
      <w:start w:val="1"/>
      <w:numFmt w:val="bullet"/>
      <w:lvlText w:val=""/>
      <w:lvlJc w:val="left"/>
      <w:pPr>
        <w:ind w:left="2571" w:hanging="360"/>
      </w:pPr>
      <w:rPr>
        <w:rFonts w:ascii="Symbol" w:hAnsi="Symbol" w:hint="default"/>
      </w:rPr>
    </w:lvl>
    <w:lvl w:ilvl="4" w:tplc="040C0003" w:tentative="1">
      <w:start w:val="1"/>
      <w:numFmt w:val="bullet"/>
      <w:lvlText w:val="o"/>
      <w:lvlJc w:val="left"/>
      <w:pPr>
        <w:ind w:left="3291" w:hanging="360"/>
      </w:pPr>
      <w:rPr>
        <w:rFonts w:ascii="Courier New" w:hAnsi="Courier New" w:cs="Courier New" w:hint="default"/>
      </w:rPr>
    </w:lvl>
    <w:lvl w:ilvl="5" w:tplc="040C0005" w:tentative="1">
      <w:start w:val="1"/>
      <w:numFmt w:val="bullet"/>
      <w:lvlText w:val=""/>
      <w:lvlJc w:val="left"/>
      <w:pPr>
        <w:ind w:left="4011" w:hanging="360"/>
      </w:pPr>
      <w:rPr>
        <w:rFonts w:ascii="Wingdings" w:hAnsi="Wingdings" w:hint="default"/>
      </w:rPr>
    </w:lvl>
    <w:lvl w:ilvl="6" w:tplc="040C0001" w:tentative="1">
      <w:start w:val="1"/>
      <w:numFmt w:val="bullet"/>
      <w:lvlText w:val=""/>
      <w:lvlJc w:val="left"/>
      <w:pPr>
        <w:ind w:left="4731" w:hanging="360"/>
      </w:pPr>
      <w:rPr>
        <w:rFonts w:ascii="Symbol" w:hAnsi="Symbol" w:hint="default"/>
      </w:rPr>
    </w:lvl>
    <w:lvl w:ilvl="7" w:tplc="040C0003" w:tentative="1">
      <w:start w:val="1"/>
      <w:numFmt w:val="bullet"/>
      <w:lvlText w:val="o"/>
      <w:lvlJc w:val="left"/>
      <w:pPr>
        <w:ind w:left="5451" w:hanging="360"/>
      </w:pPr>
      <w:rPr>
        <w:rFonts w:ascii="Courier New" w:hAnsi="Courier New" w:cs="Courier New" w:hint="default"/>
      </w:rPr>
    </w:lvl>
    <w:lvl w:ilvl="8" w:tplc="040C0005" w:tentative="1">
      <w:start w:val="1"/>
      <w:numFmt w:val="bullet"/>
      <w:lvlText w:val=""/>
      <w:lvlJc w:val="left"/>
      <w:pPr>
        <w:ind w:left="6171" w:hanging="360"/>
      </w:pPr>
      <w:rPr>
        <w:rFonts w:ascii="Wingdings" w:hAnsi="Wingdings" w:hint="default"/>
      </w:rPr>
    </w:lvl>
  </w:abstractNum>
  <w:abstractNum w:abstractNumId="12" w15:restartNumberingAfterBreak="0">
    <w:nsid w:val="24447267"/>
    <w:multiLevelType w:val="hybridMultilevel"/>
    <w:tmpl w:val="4E22F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963801"/>
    <w:multiLevelType w:val="hybridMultilevel"/>
    <w:tmpl w:val="29503236"/>
    <w:lvl w:ilvl="0" w:tplc="4FC49246">
      <w:start w:val="1"/>
      <w:numFmt w:val="bullet"/>
      <w:pStyle w:val="L1c"/>
      <w:lvlText w:val=""/>
      <w:lvlJc w:val="left"/>
      <w:pPr>
        <w:tabs>
          <w:tab w:val="num" w:pos="425"/>
        </w:tabs>
        <w:ind w:left="425" w:hanging="425"/>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DE66C8"/>
    <w:multiLevelType w:val="hybridMultilevel"/>
    <w:tmpl w:val="A4AE3C7C"/>
    <w:lvl w:ilvl="0" w:tplc="EF2E6EF6">
      <w:start w:val="1"/>
      <w:numFmt w:val="bullet"/>
      <w:pStyle w:val="L4f"/>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75742"/>
    <w:multiLevelType w:val="hybridMultilevel"/>
    <w:tmpl w:val="6DB0881E"/>
    <w:lvl w:ilvl="0" w:tplc="452AC342">
      <w:start w:val="1"/>
      <w:numFmt w:val="bullet"/>
      <w:pStyle w:val="L4r"/>
      <w:lvlText w:val=""/>
      <w:lvlJc w:val="left"/>
      <w:pPr>
        <w:tabs>
          <w:tab w:val="num" w:pos="1559"/>
        </w:tabs>
        <w:ind w:left="1559"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806C4C"/>
    <w:multiLevelType w:val="hybridMultilevel"/>
    <w:tmpl w:val="D1B6B2D6"/>
    <w:lvl w:ilvl="0" w:tplc="72465F06">
      <w:start w:val="3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331E43"/>
    <w:multiLevelType w:val="hybridMultilevel"/>
    <w:tmpl w:val="6936A368"/>
    <w:lvl w:ilvl="0" w:tplc="2478672C">
      <w:start w:val="1"/>
      <w:numFmt w:val="bullet"/>
      <w:pStyle w:val="L4s"/>
      <w:lvlText w:val=""/>
      <w:lvlJc w:val="left"/>
      <w:pPr>
        <w:tabs>
          <w:tab w:val="num" w:pos="1560"/>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172A7"/>
    <w:multiLevelType w:val="hybridMultilevel"/>
    <w:tmpl w:val="A210E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1E38E0"/>
    <w:multiLevelType w:val="multilevel"/>
    <w:tmpl w:val="EF4861AE"/>
    <w:styleLink w:val="ListeTitre"/>
    <w:lvl w:ilvl="0">
      <w:start w:val="1"/>
      <w:numFmt w:val="decimal"/>
      <w:pStyle w:val="Titre1"/>
      <w:lvlText w:val="%1"/>
      <w:lvlJc w:val="left"/>
      <w:pPr>
        <w:tabs>
          <w:tab w:val="num" w:pos="425"/>
        </w:tabs>
        <w:ind w:left="425" w:hanging="425"/>
      </w:pPr>
      <w:rPr>
        <w:rFonts w:hint="default"/>
      </w:rPr>
    </w:lvl>
    <w:lvl w:ilvl="1">
      <w:start w:val="1"/>
      <w:numFmt w:val="decimal"/>
      <w:pStyle w:val="Titre2"/>
      <w:lvlText w:val="%1.%2"/>
      <w:lvlJc w:val="left"/>
      <w:pPr>
        <w:tabs>
          <w:tab w:val="num" w:pos="709"/>
        </w:tabs>
        <w:ind w:left="709" w:hanging="709"/>
      </w:pPr>
      <w:rPr>
        <w:rFonts w:hint="default"/>
      </w:rPr>
    </w:lvl>
    <w:lvl w:ilvl="2">
      <w:start w:val="1"/>
      <w:numFmt w:val="decimal"/>
      <w:pStyle w:val="Titre3"/>
      <w:lvlText w:val="%1.%2.%3"/>
      <w:lvlJc w:val="left"/>
      <w:pPr>
        <w:tabs>
          <w:tab w:val="num" w:pos="992"/>
        </w:tabs>
        <w:ind w:left="992" w:hanging="992"/>
      </w:pPr>
      <w:rPr>
        <w:rFonts w:hint="default"/>
      </w:rPr>
    </w:lvl>
    <w:lvl w:ilvl="3">
      <w:start w:val="1"/>
      <w:numFmt w:val="decimal"/>
      <w:pStyle w:val="Titre4"/>
      <w:lvlText w:val="%1.%2.%3.%4"/>
      <w:lvlJc w:val="left"/>
      <w:pPr>
        <w:tabs>
          <w:tab w:val="num" w:pos="1276"/>
        </w:tabs>
        <w:ind w:left="1276" w:hanging="1276"/>
      </w:pPr>
      <w:rPr>
        <w:rFonts w:hint="default"/>
      </w:rPr>
    </w:lvl>
    <w:lvl w:ilvl="4">
      <w:start w:val="1"/>
      <w:numFmt w:val="decimal"/>
      <w:pStyle w:val="Titre5"/>
      <w:lvlText w:val="%1.%2.%3.%4.%5"/>
      <w:lvlJc w:val="left"/>
      <w:pPr>
        <w:tabs>
          <w:tab w:val="num" w:pos="1418"/>
        </w:tabs>
        <w:ind w:left="1418" w:hanging="1418"/>
      </w:pPr>
      <w:rPr>
        <w:rFonts w:hint="default"/>
      </w:rPr>
    </w:lvl>
    <w:lvl w:ilvl="5">
      <w:start w:val="1"/>
      <w:numFmt w:val="upperLetter"/>
      <w:pStyle w:val="Titre6"/>
      <w:lvlText w:val="%6/"/>
      <w:lvlJc w:val="left"/>
      <w:pPr>
        <w:tabs>
          <w:tab w:val="num" w:pos="1843"/>
        </w:tabs>
        <w:ind w:left="1843" w:hanging="284"/>
      </w:pPr>
      <w:rPr>
        <w:rFonts w:hint="default"/>
      </w:rPr>
    </w:lvl>
    <w:lvl w:ilvl="6">
      <w:start w:val="1"/>
      <w:numFmt w:val="lowerLetter"/>
      <w:pStyle w:val="Titre7"/>
      <w:lvlText w:val="%7)"/>
      <w:lvlJc w:val="left"/>
      <w:pPr>
        <w:tabs>
          <w:tab w:val="num" w:pos="1843"/>
        </w:tabs>
        <w:ind w:left="1843"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F55655B"/>
    <w:multiLevelType w:val="hybridMultilevel"/>
    <w:tmpl w:val="4198BE28"/>
    <w:lvl w:ilvl="0" w:tplc="9138AFB0">
      <w:start w:val="1"/>
      <w:numFmt w:val="bullet"/>
      <w:pStyle w:val="L5s"/>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B75E17"/>
    <w:multiLevelType w:val="multilevel"/>
    <w:tmpl w:val="5734CC60"/>
    <w:lvl w:ilvl="0">
      <w:start w:val="1"/>
      <w:numFmt w:val="bullet"/>
      <w:pStyle w:val="P1"/>
      <w:lvlText w:val=""/>
      <w:lvlJc w:val="left"/>
      <w:pPr>
        <w:ind w:left="567" w:hanging="283"/>
      </w:pPr>
      <w:rPr>
        <w:rFonts w:ascii="Wingdings" w:hAnsi="Wingdings" w:hint="default"/>
        <w:color w:val="00375A"/>
        <w:sz w:val="16"/>
        <w:szCs w:val="16"/>
      </w:rPr>
    </w:lvl>
    <w:lvl w:ilvl="1">
      <w:start w:val="1"/>
      <w:numFmt w:val="bullet"/>
      <w:pStyle w:val="P2"/>
      <w:lvlText w:val=""/>
      <w:lvlJc w:val="left"/>
      <w:pPr>
        <w:ind w:left="851" w:hanging="283"/>
      </w:pPr>
      <w:rPr>
        <w:rFonts w:ascii="Wingdings" w:hAnsi="Wingdings" w:hint="default"/>
        <w:color w:val="6EAA00"/>
        <w:sz w:val="16"/>
      </w:rPr>
    </w:lvl>
    <w:lvl w:ilvl="2">
      <w:start w:val="1"/>
      <w:numFmt w:val="bullet"/>
      <w:pStyle w:val="P3"/>
      <w:lvlText w:val=""/>
      <w:lvlJc w:val="left"/>
      <w:pPr>
        <w:ind w:left="1135" w:hanging="283"/>
      </w:pPr>
      <w:rPr>
        <w:rFonts w:ascii="Wingdings" w:hAnsi="Wingdings" w:hint="default"/>
        <w:color w:val="00375A"/>
        <w:sz w:val="20"/>
      </w:rPr>
    </w:lvl>
    <w:lvl w:ilvl="3">
      <w:start w:val="1"/>
      <w:numFmt w:val="bullet"/>
      <w:pStyle w:val="P4"/>
      <w:lvlText w:val=""/>
      <w:lvlJc w:val="left"/>
      <w:pPr>
        <w:ind w:left="1419" w:hanging="283"/>
      </w:pPr>
      <w:rPr>
        <w:rFonts w:ascii="Symbol" w:hAnsi="Symbol" w:hint="default"/>
        <w:color w:val="6EAA00"/>
        <w:sz w:val="16"/>
      </w:rPr>
    </w:lvl>
    <w:lvl w:ilvl="4">
      <w:start w:val="1"/>
      <w:numFmt w:val="bullet"/>
      <w:lvlText w:val="o"/>
      <w:lvlJc w:val="left"/>
      <w:pPr>
        <w:ind w:left="1703" w:hanging="283"/>
      </w:pPr>
      <w:rPr>
        <w:rFonts w:ascii="Courier New" w:hAnsi="Courier New" w:cs="Courier New" w:hint="default"/>
      </w:rPr>
    </w:lvl>
    <w:lvl w:ilvl="5">
      <w:start w:val="1"/>
      <w:numFmt w:val="bullet"/>
      <w:lvlText w:val=""/>
      <w:lvlJc w:val="left"/>
      <w:pPr>
        <w:ind w:left="1987" w:hanging="283"/>
      </w:pPr>
      <w:rPr>
        <w:rFonts w:ascii="Wingdings" w:hAnsi="Wingdings" w:hint="default"/>
      </w:rPr>
    </w:lvl>
    <w:lvl w:ilvl="6">
      <w:start w:val="1"/>
      <w:numFmt w:val="bullet"/>
      <w:lvlText w:val=""/>
      <w:lvlJc w:val="left"/>
      <w:pPr>
        <w:ind w:left="2271" w:hanging="283"/>
      </w:pPr>
      <w:rPr>
        <w:rFonts w:ascii="Symbol" w:hAnsi="Symbol" w:hint="default"/>
      </w:rPr>
    </w:lvl>
    <w:lvl w:ilvl="7">
      <w:start w:val="1"/>
      <w:numFmt w:val="bullet"/>
      <w:lvlText w:val="o"/>
      <w:lvlJc w:val="left"/>
      <w:pPr>
        <w:ind w:left="2555" w:hanging="283"/>
      </w:pPr>
      <w:rPr>
        <w:rFonts w:ascii="Courier New" w:hAnsi="Courier New" w:cs="Courier New" w:hint="default"/>
      </w:rPr>
    </w:lvl>
    <w:lvl w:ilvl="8">
      <w:start w:val="1"/>
      <w:numFmt w:val="bullet"/>
      <w:lvlText w:val=""/>
      <w:lvlJc w:val="left"/>
      <w:pPr>
        <w:ind w:left="2839" w:hanging="283"/>
      </w:pPr>
      <w:rPr>
        <w:rFonts w:ascii="Wingdings" w:hAnsi="Wingdings" w:hint="default"/>
      </w:rPr>
    </w:lvl>
  </w:abstractNum>
  <w:abstractNum w:abstractNumId="22" w15:restartNumberingAfterBreak="0">
    <w:nsid w:val="4234075C"/>
    <w:multiLevelType w:val="multilevel"/>
    <w:tmpl w:val="DA580434"/>
    <w:lvl w:ilvl="0">
      <w:start w:val="1"/>
      <w:numFmt w:val="decimal"/>
      <w:lvlText w:val="%1"/>
      <w:lvlJc w:val="left"/>
      <w:pPr>
        <w:tabs>
          <w:tab w:val="num" w:pos="1843"/>
        </w:tabs>
        <w:ind w:left="1843" w:hanging="425"/>
      </w:pPr>
      <w:rPr>
        <w:rFonts w:hint="default"/>
      </w:rPr>
    </w:lvl>
    <w:lvl w:ilvl="1">
      <w:start w:val="1"/>
      <w:numFmt w:val="decimal"/>
      <w:lvlText w:val="%1.%2"/>
      <w:lvlJc w:val="left"/>
      <w:pPr>
        <w:tabs>
          <w:tab w:val="num" w:pos="2127"/>
        </w:tabs>
        <w:ind w:left="2127" w:hanging="709"/>
      </w:pPr>
      <w:rPr>
        <w:rFonts w:hint="default"/>
      </w:rPr>
    </w:lvl>
    <w:lvl w:ilvl="2">
      <w:start w:val="1"/>
      <w:numFmt w:val="decimal"/>
      <w:lvlText w:val="%1.%2.%3"/>
      <w:lvlJc w:val="left"/>
      <w:pPr>
        <w:tabs>
          <w:tab w:val="num" w:pos="2410"/>
        </w:tabs>
        <w:ind w:left="2410" w:hanging="992"/>
      </w:pPr>
      <w:rPr>
        <w:rFonts w:hint="default"/>
      </w:rPr>
    </w:lvl>
    <w:lvl w:ilvl="3">
      <w:start w:val="1"/>
      <w:numFmt w:val="decimal"/>
      <w:lvlText w:val="%1.%2.%3.%4"/>
      <w:lvlJc w:val="left"/>
      <w:pPr>
        <w:tabs>
          <w:tab w:val="num" w:pos="2694"/>
        </w:tabs>
        <w:ind w:left="2694" w:hanging="1276"/>
      </w:pPr>
      <w:rPr>
        <w:rFonts w:hint="default"/>
      </w:rPr>
    </w:lvl>
    <w:lvl w:ilvl="4">
      <w:start w:val="1"/>
      <w:numFmt w:val="decimal"/>
      <w:lvlText w:val="%1.%2.%3.%4.%5"/>
      <w:lvlJc w:val="left"/>
      <w:pPr>
        <w:tabs>
          <w:tab w:val="num" w:pos="2426"/>
        </w:tabs>
        <w:ind w:left="2426" w:hanging="1008"/>
      </w:pPr>
      <w:rPr>
        <w:rFonts w:hint="default"/>
      </w:rPr>
    </w:lvl>
    <w:lvl w:ilvl="5">
      <w:start w:val="1"/>
      <w:numFmt w:val="upperLetter"/>
      <w:lvlText w:val="%6/"/>
      <w:lvlJc w:val="left"/>
      <w:pPr>
        <w:tabs>
          <w:tab w:val="num" w:pos="1843"/>
        </w:tabs>
        <w:ind w:left="1843" w:hanging="284"/>
      </w:pPr>
      <w:rPr>
        <w:rFonts w:hint="default"/>
      </w:rPr>
    </w:lvl>
    <w:lvl w:ilvl="6">
      <w:start w:val="1"/>
      <w:numFmt w:val="lowerLetter"/>
      <w:lvlText w:val="%7)"/>
      <w:lvlJc w:val="left"/>
      <w:pPr>
        <w:tabs>
          <w:tab w:val="num" w:pos="1843"/>
        </w:tabs>
        <w:ind w:left="1843" w:hanging="284"/>
      </w:pPr>
      <w:rPr>
        <w:rFonts w:hint="default"/>
      </w:rPr>
    </w:lvl>
    <w:lvl w:ilvl="7">
      <w:start w:val="1"/>
      <w:numFmt w:val="decimal"/>
      <w:pStyle w:val="Titre8"/>
      <w:lvlText w:val="%1.%2.%3.%4.%5.%6.%7.%8"/>
      <w:lvlJc w:val="left"/>
      <w:pPr>
        <w:tabs>
          <w:tab w:val="num" w:pos="2858"/>
        </w:tabs>
        <w:ind w:left="2858" w:hanging="1440"/>
      </w:pPr>
      <w:rPr>
        <w:rFonts w:hint="default"/>
      </w:rPr>
    </w:lvl>
    <w:lvl w:ilvl="8">
      <w:start w:val="1"/>
      <w:numFmt w:val="decimal"/>
      <w:pStyle w:val="Titre9"/>
      <w:lvlText w:val="%1.%2.%3.%4.%5.%6.%7.%8.%9"/>
      <w:lvlJc w:val="left"/>
      <w:pPr>
        <w:tabs>
          <w:tab w:val="num" w:pos="3002"/>
        </w:tabs>
        <w:ind w:left="3002" w:hanging="1584"/>
      </w:pPr>
      <w:rPr>
        <w:rFonts w:hint="default"/>
      </w:rPr>
    </w:lvl>
  </w:abstractNum>
  <w:abstractNum w:abstractNumId="23" w15:restartNumberingAfterBreak="0">
    <w:nsid w:val="443C00B1"/>
    <w:multiLevelType w:val="hybridMultilevel"/>
    <w:tmpl w:val="7666B70E"/>
    <w:lvl w:ilvl="0" w:tplc="D466E51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0866A3"/>
    <w:multiLevelType w:val="hybridMultilevel"/>
    <w:tmpl w:val="74FA14B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52380A"/>
    <w:multiLevelType w:val="hybridMultilevel"/>
    <w:tmpl w:val="2A66F2A4"/>
    <w:lvl w:ilvl="0" w:tplc="F72E3BB2">
      <w:start w:val="1"/>
      <w:numFmt w:val="bullet"/>
      <w:pStyle w:val="L5t"/>
      <w:lvlText w:val="-"/>
      <w:lvlJc w:val="left"/>
      <w:pPr>
        <w:tabs>
          <w:tab w:val="num" w:pos="1843"/>
        </w:tabs>
        <w:ind w:left="1843" w:hanging="284"/>
      </w:pPr>
      <w:rPr>
        <w:rFonts w:ascii="Arial" w:hAnsi="Arial" w:hint="default"/>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173842"/>
    <w:multiLevelType w:val="hybridMultilevel"/>
    <w:tmpl w:val="0D8E613C"/>
    <w:lvl w:ilvl="0" w:tplc="20B29542">
      <w:start w:val="1"/>
      <w:numFmt w:val="bullet"/>
      <w:pStyle w:val="L3f"/>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96B25"/>
    <w:multiLevelType w:val="hybridMultilevel"/>
    <w:tmpl w:val="7EDAE480"/>
    <w:lvl w:ilvl="0" w:tplc="D13A1E0A">
      <w:start w:val="1"/>
      <w:numFmt w:val="bullet"/>
      <w:pStyle w:val="L4c"/>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EA42C4"/>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1681AC4"/>
    <w:multiLevelType w:val="hybridMultilevel"/>
    <w:tmpl w:val="277C066C"/>
    <w:lvl w:ilvl="0" w:tplc="BF6AE3C0">
      <w:start w:val="1"/>
      <w:numFmt w:val="bullet"/>
      <w:pStyle w:val="L5c"/>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F12D47"/>
    <w:multiLevelType w:val="hybridMultilevel"/>
    <w:tmpl w:val="05C46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A005AD2"/>
    <w:multiLevelType w:val="hybridMultilevel"/>
    <w:tmpl w:val="1B8655E2"/>
    <w:lvl w:ilvl="0" w:tplc="BF50F42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EC417C0"/>
    <w:multiLevelType w:val="hybridMultilevel"/>
    <w:tmpl w:val="0964AECE"/>
    <w:lvl w:ilvl="0" w:tplc="3542B15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02B7D93"/>
    <w:multiLevelType w:val="hybridMultilevel"/>
    <w:tmpl w:val="62FCB932"/>
    <w:lvl w:ilvl="0" w:tplc="C5EC607C">
      <w:start w:val="1"/>
      <w:numFmt w:val="bullet"/>
      <w:pStyle w:val="L5f"/>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E830B3"/>
    <w:multiLevelType w:val="hybridMultilevel"/>
    <w:tmpl w:val="118A59EE"/>
    <w:lvl w:ilvl="0" w:tplc="FAECD57E">
      <w:start w:val="1"/>
      <w:numFmt w:val="bullet"/>
      <w:pStyle w:val="L3r"/>
      <w:lvlText w:val=""/>
      <w:lvlJc w:val="left"/>
      <w:pPr>
        <w:tabs>
          <w:tab w:val="num" w:pos="1276"/>
        </w:tabs>
        <w:ind w:left="1276"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D2175"/>
    <w:multiLevelType w:val="multilevel"/>
    <w:tmpl w:val="EF4861AE"/>
    <w:numStyleLink w:val="ListeTitre"/>
  </w:abstractNum>
  <w:abstractNum w:abstractNumId="36" w15:restartNumberingAfterBreak="0">
    <w:nsid w:val="745F3FBE"/>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2"/>
  </w:num>
  <w:num w:numId="2">
    <w:abstractNumId w:val="19"/>
  </w:num>
  <w:num w:numId="3">
    <w:abstractNumId w:val="13"/>
  </w:num>
  <w:num w:numId="4">
    <w:abstractNumId w:val="5"/>
  </w:num>
  <w:num w:numId="5">
    <w:abstractNumId w:val="3"/>
  </w:num>
  <w:num w:numId="6">
    <w:abstractNumId w:val="0"/>
  </w:num>
  <w:num w:numId="7">
    <w:abstractNumId w:val="26"/>
  </w:num>
  <w:num w:numId="8">
    <w:abstractNumId w:val="34"/>
  </w:num>
  <w:num w:numId="9">
    <w:abstractNumId w:val="27"/>
  </w:num>
  <w:num w:numId="10">
    <w:abstractNumId w:val="14"/>
  </w:num>
  <w:num w:numId="11">
    <w:abstractNumId w:val="15"/>
  </w:num>
  <w:num w:numId="12">
    <w:abstractNumId w:val="17"/>
  </w:num>
  <w:num w:numId="13">
    <w:abstractNumId w:val="29"/>
  </w:num>
  <w:num w:numId="14">
    <w:abstractNumId w:val="33"/>
  </w:num>
  <w:num w:numId="15">
    <w:abstractNumId w:val="8"/>
  </w:num>
  <w:num w:numId="16">
    <w:abstractNumId w:val="20"/>
  </w:num>
  <w:num w:numId="17">
    <w:abstractNumId w:val="25"/>
  </w:num>
  <w:num w:numId="18">
    <w:abstractNumId w:val="35"/>
  </w:num>
  <w:num w:numId="19">
    <w:abstractNumId w:val="28"/>
  </w:num>
  <w:num w:numId="20">
    <w:abstractNumId w:val="9"/>
  </w:num>
  <w:num w:numId="21">
    <w:abstractNumId w:val="1"/>
  </w:num>
  <w:num w:numId="22">
    <w:abstractNumId w:val="7"/>
  </w:num>
  <w:num w:numId="23">
    <w:abstractNumId w:val="36"/>
  </w:num>
  <w:num w:numId="24">
    <w:abstractNumId w:val="23"/>
  </w:num>
  <w:num w:numId="25">
    <w:abstractNumId w:val="16"/>
  </w:num>
  <w:num w:numId="26">
    <w:abstractNumId w:val="2"/>
  </w:num>
  <w:num w:numId="27">
    <w:abstractNumId w:val="31"/>
  </w:num>
  <w:num w:numId="28">
    <w:abstractNumId w:val="32"/>
  </w:num>
  <w:num w:numId="29">
    <w:abstractNumId w:val="11"/>
  </w:num>
  <w:num w:numId="30">
    <w:abstractNumId w:val="10"/>
  </w:num>
  <w:num w:numId="31">
    <w:abstractNumId w:val="18"/>
  </w:num>
  <w:num w:numId="32">
    <w:abstractNumId w:val="30"/>
  </w:num>
  <w:num w:numId="33">
    <w:abstractNumId w:val="12"/>
  </w:num>
  <w:num w:numId="34">
    <w:abstractNumId w:val="24"/>
  </w:num>
  <w:num w:numId="35">
    <w:abstractNumId w:val="21"/>
  </w:num>
  <w:num w:numId="36">
    <w:abstractNumId w:val="21"/>
  </w:num>
  <w:num w:numId="37">
    <w:abstractNumId w:val="21"/>
  </w:num>
  <w:num w:numId="38">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131078"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6C0"/>
    <w:rsid w:val="00007435"/>
    <w:rsid w:val="00010B18"/>
    <w:rsid w:val="00014FDC"/>
    <w:rsid w:val="00026895"/>
    <w:rsid w:val="00057AA4"/>
    <w:rsid w:val="00063BA2"/>
    <w:rsid w:val="000725C0"/>
    <w:rsid w:val="0007338C"/>
    <w:rsid w:val="000776C0"/>
    <w:rsid w:val="00097411"/>
    <w:rsid w:val="000B2B3B"/>
    <w:rsid w:val="000C4609"/>
    <w:rsid w:val="000D4321"/>
    <w:rsid w:val="000D65A9"/>
    <w:rsid w:val="000E78C8"/>
    <w:rsid w:val="0013516D"/>
    <w:rsid w:val="00160891"/>
    <w:rsid w:val="00166154"/>
    <w:rsid w:val="001743BD"/>
    <w:rsid w:val="00174871"/>
    <w:rsid w:val="001778FF"/>
    <w:rsid w:val="00211FAF"/>
    <w:rsid w:val="00214064"/>
    <w:rsid w:val="00222876"/>
    <w:rsid w:val="00242D52"/>
    <w:rsid w:val="00260690"/>
    <w:rsid w:val="00280381"/>
    <w:rsid w:val="00291A7D"/>
    <w:rsid w:val="00293CB4"/>
    <w:rsid w:val="002A712F"/>
    <w:rsid w:val="002B1270"/>
    <w:rsid w:val="002C6730"/>
    <w:rsid w:val="002D1AD8"/>
    <w:rsid w:val="002D3D55"/>
    <w:rsid w:val="002D6E3D"/>
    <w:rsid w:val="002E5D32"/>
    <w:rsid w:val="002F64C4"/>
    <w:rsid w:val="00302100"/>
    <w:rsid w:val="00305C7E"/>
    <w:rsid w:val="00311D06"/>
    <w:rsid w:val="0034506D"/>
    <w:rsid w:val="00345A9B"/>
    <w:rsid w:val="00365242"/>
    <w:rsid w:val="00386999"/>
    <w:rsid w:val="003B37E7"/>
    <w:rsid w:val="003C695B"/>
    <w:rsid w:val="003C7BFD"/>
    <w:rsid w:val="003E5DC3"/>
    <w:rsid w:val="003F4D97"/>
    <w:rsid w:val="00404589"/>
    <w:rsid w:val="00411FFD"/>
    <w:rsid w:val="00413C4E"/>
    <w:rsid w:val="004148A0"/>
    <w:rsid w:val="004223AE"/>
    <w:rsid w:val="004342C5"/>
    <w:rsid w:val="00441FB3"/>
    <w:rsid w:val="004520BC"/>
    <w:rsid w:val="004557F5"/>
    <w:rsid w:val="0045796B"/>
    <w:rsid w:val="004820EB"/>
    <w:rsid w:val="00486986"/>
    <w:rsid w:val="004B7528"/>
    <w:rsid w:val="004D2DE9"/>
    <w:rsid w:val="004E3254"/>
    <w:rsid w:val="004E588B"/>
    <w:rsid w:val="00503A60"/>
    <w:rsid w:val="00511483"/>
    <w:rsid w:val="005118FE"/>
    <w:rsid w:val="00516D41"/>
    <w:rsid w:val="00517071"/>
    <w:rsid w:val="0052034B"/>
    <w:rsid w:val="00530848"/>
    <w:rsid w:val="00562E99"/>
    <w:rsid w:val="00575CA9"/>
    <w:rsid w:val="005863C3"/>
    <w:rsid w:val="005C16F6"/>
    <w:rsid w:val="005E496F"/>
    <w:rsid w:val="005F71A8"/>
    <w:rsid w:val="00600EDE"/>
    <w:rsid w:val="00603ABD"/>
    <w:rsid w:val="0060441F"/>
    <w:rsid w:val="006143E3"/>
    <w:rsid w:val="00625CA7"/>
    <w:rsid w:val="00626177"/>
    <w:rsid w:val="00630320"/>
    <w:rsid w:val="00636202"/>
    <w:rsid w:val="006639D1"/>
    <w:rsid w:val="0067040C"/>
    <w:rsid w:val="00682AA5"/>
    <w:rsid w:val="0068518A"/>
    <w:rsid w:val="006A03BB"/>
    <w:rsid w:val="006C3634"/>
    <w:rsid w:val="006E1D60"/>
    <w:rsid w:val="007031C2"/>
    <w:rsid w:val="00703B0A"/>
    <w:rsid w:val="007078D4"/>
    <w:rsid w:val="00740E54"/>
    <w:rsid w:val="0074532D"/>
    <w:rsid w:val="00762122"/>
    <w:rsid w:val="00762F2B"/>
    <w:rsid w:val="0076591A"/>
    <w:rsid w:val="0077023A"/>
    <w:rsid w:val="007931B4"/>
    <w:rsid w:val="007A551A"/>
    <w:rsid w:val="007A765D"/>
    <w:rsid w:val="007A7CE9"/>
    <w:rsid w:val="007B4D5F"/>
    <w:rsid w:val="007B7744"/>
    <w:rsid w:val="007B7ACD"/>
    <w:rsid w:val="007C6ACC"/>
    <w:rsid w:val="007E705B"/>
    <w:rsid w:val="00804EC2"/>
    <w:rsid w:val="00810486"/>
    <w:rsid w:val="0081262A"/>
    <w:rsid w:val="00814E10"/>
    <w:rsid w:val="00825EF1"/>
    <w:rsid w:val="0083274D"/>
    <w:rsid w:val="00841D46"/>
    <w:rsid w:val="00841D8F"/>
    <w:rsid w:val="00856EDE"/>
    <w:rsid w:val="008774B3"/>
    <w:rsid w:val="00881679"/>
    <w:rsid w:val="00896870"/>
    <w:rsid w:val="008A153C"/>
    <w:rsid w:val="008D1F17"/>
    <w:rsid w:val="008D6FF8"/>
    <w:rsid w:val="00903B85"/>
    <w:rsid w:val="00914279"/>
    <w:rsid w:val="00915813"/>
    <w:rsid w:val="009222DD"/>
    <w:rsid w:val="009235ED"/>
    <w:rsid w:val="00923616"/>
    <w:rsid w:val="009347C2"/>
    <w:rsid w:val="00940367"/>
    <w:rsid w:val="00943F01"/>
    <w:rsid w:val="009534E4"/>
    <w:rsid w:val="00972FAB"/>
    <w:rsid w:val="00977A11"/>
    <w:rsid w:val="0099100A"/>
    <w:rsid w:val="00996AF5"/>
    <w:rsid w:val="009D408C"/>
    <w:rsid w:val="009E6F35"/>
    <w:rsid w:val="00A15CAC"/>
    <w:rsid w:val="00A21CE6"/>
    <w:rsid w:val="00A2373A"/>
    <w:rsid w:val="00A305B6"/>
    <w:rsid w:val="00A34E55"/>
    <w:rsid w:val="00A41007"/>
    <w:rsid w:val="00A42DB0"/>
    <w:rsid w:val="00A469F4"/>
    <w:rsid w:val="00A51E49"/>
    <w:rsid w:val="00A72D0F"/>
    <w:rsid w:val="00A7462F"/>
    <w:rsid w:val="00A81AA1"/>
    <w:rsid w:val="00A8359B"/>
    <w:rsid w:val="00AA02AD"/>
    <w:rsid w:val="00AA091A"/>
    <w:rsid w:val="00AA534C"/>
    <w:rsid w:val="00AF710C"/>
    <w:rsid w:val="00AF7BD7"/>
    <w:rsid w:val="00B25798"/>
    <w:rsid w:val="00B3317D"/>
    <w:rsid w:val="00B3621D"/>
    <w:rsid w:val="00B4099E"/>
    <w:rsid w:val="00B476BD"/>
    <w:rsid w:val="00B63CE4"/>
    <w:rsid w:val="00B65CAD"/>
    <w:rsid w:val="00B708CE"/>
    <w:rsid w:val="00B72223"/>
    <w:rsid w:val="00B72A94"/>
    <w:rsid w:val="00B900F7"/>
    <w:rsid w:val="00B96727"/>
    <w:rsid w:val="00B969A2"/>
    <w:rsid w:val="00BD2185"/>
    <w:rsid w:val="00BE1C6B"/>
    <w:rsid w:val="00C04AA6"/>
    <w:rsid w:val="00C10CEF"/>
    <w:rsid w:val="00C40DD2"/>
    <w:rsid w:val="00C41D60"/>
    <w:rsid w:val="00C43ABE"/>
    <w:rsid w:val="00C60484"/>
    <w:rsid w:val="00C623E2"/>
    <w:rsid w:val="00C64DD4"/>
    <w:rsid w:val="00C9053A"/>
    <w:rsid w:val="00CA35F5"/>
    <w:rsid w:val="00CB7531"/>
    <w:rsid w:val="00CD3908"/>
    <w:rsid w:val="00CD6584"/>
    <w:rsid w:val="00CF5E11"/>
    <w:rsid w:val="00D042BB"/>
    <w:rsid w:val="00D11C7D"/>
    <w:rsid w:val="00D2046F"/>
    <w:rsid w:val="00D23571"/>
    <w:rsid w:val="00D401EF"/>
    <w:rsid w:val="00D50940"/>
    <w:rsid w:val="00D5795B"/>
    <w:rsid w:val="00D8367F"/>
    <w:rsid w:val="00DA27E3"/>
    <w:rsid w:val="00DB4FA0"/>
    <w:rsid w:val="00DD2E3D"/>
    <w:rsid w:val="00DF0F76"/>
    <w:rsid w:val="00DF13B0"/>
    <w:rsid w:val="00E172CE"/>
    <w:rsid w:val="00E23E96"/>
    <w:rsid w:val="00E24769"/>
    <w:rsid w:val="00E26537"/>
    <w:rsid w:val="00E3136A"/>
    <w:rsid w:val="00E34070"/>
    <w:rsid w:val="00E4011A"/>
    <w:rsid w:val="00E43748"/>
    <w:rsid w:val="00E4732A"/>
    <w:rsid w:val="00E5154B"/>
    <w:rsid w:val="00E712C4"/>
    <w:rsid w:val="00E774AB"/>
    <w:rsid w:val="00E808B9"/>
    <w:rsid w:val="00E95EB3"/>
    <w:rsid w:val="00E969D9"/>
    <w:rsid w:val="00EB037D"/>
    <w:rsid w:val="00EB454F"/>
    <w:rsid w:val="00EB7F24"/>
    <w:rsid w:val="00EC2195"/>
    <w:rsid w:val="00EC4B04"/>
    <w:rsid w:val="00EC575F"/>
    <w:rsid w:val="00EE093D"/>
    <w:rsid w:val="00EF264E"/>
    <w:rsid w:val="00EF3638"/>
    <w:rsid w:val="00EF4909"/>
    <w:rsid w:val="00EF596A"/>
    <w:rsid w:val="00F0393F"/>
    <w:rsid w:val="00F110E4"/>
    <w:rsid w:val="00F21E2A"/>
    <w:rsid w:val="00F2737F"/>
    <w:rsid w:val="00F3716D"/>
    <w:rsid w:val="00F44618"/>
    <w:rsid w:val="00F95919"/>
    <w:rsid w:val="00F960DA"/>
    <w:rsid w:val="00FC2897"/>
    <w:rsid w:val="00FD3FB6"/>
    <w:rsid w:val="00FF58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0A9677"/>
  <w15:docId w15:val="{F610E623-AA65-40EF-8B5F-D7654A6E9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EB3"/>
    <w:pPr>
      <w:jc w:val="both"/>
    </w:pPr>
    <w:rPr>
      <w:rFonts w:ascii="Arial" w:hAnsi="Arial"/>
    </w:rPr>
  </w:style>
  <w:style w:type="paragraph" w:styleId="Titre1">
    <w:name w:val="heading 1"/>
    <w:aliases w:val="E1"/>
    <w:basedOn w:val="Normal"/>
    <w:next w:val="F1"/>
    <w:qFormat/>
    <w:rsid w:val="00305C7E"/>
    <w:pPr>
      <w:numPr>
        <w:numId w:val="18"/>
      </w:numPr>
      <w:shd w:val="clear" w:color="auto" w:fill="D9D9D9"/>
      <w:spacing w:before="480" w:after="480"/>
      <w:outlineLvl w:val="0"/>
    </w:pPr>
    <w:rPr>
      <w:b/>
      <w:caps/>
      <w:sz w:val="22"/>
      <w:szCs w:val="22"/>
    </w:rPr>
  </w:style>
  <w:style w:type="paragraph" w:styleId="Titre2">
    <w:name w:val="heading 2"/>
    <w:aliases w:val="E2"/>
    <w:basedOn w:val="Normal"/>
    <w:next w:val="F2"/>
    <w:qFormat/>
    <w:rsid w:val="00305C7E"/>
    <w:pPr>
      <w:numPr>
        <w:ilvl w:val="1"/>
        <w:numId w:val="18"/>
      </w:numPr>
      <w:spacing w:before="240" w:after="240"/>
      <w:outlineLvl w:val="1"/>
    </w:pPr>
    <w:rPr>
      <w:b/>
      <w:smallCaps/>
      <w:u w:val="single"/>
    </w:rPr>
  </w:style>
  <w:style w:type="paragraph" w:styleId="Titre3">
    <w:name w:val="heading 3"/>
    <w:aliases w:val="E3"/>
    <w:basedOn w:val="Normal"/>
    <w:next w:val="F3"/>
    <w:qFormat/>
    <w:rsid w:val="00305C7E"/>
    <w:pPr>
      <w:numPr>
        <w:ilvl w:val="2"/>
        <w:numId w:val="18"/>
      </w:numPr>
      <w:spacing w:before="240" w:after="240"/>
      <w:outlineLvl w:val="2"/>
    </w:pPr>
    <w:rPr>
      <w:b/>
      <w:u w:val="single"/>
    </w:rPr>
  </w:style>
  <w:style w:type="paragraph" w:styleId="Titre4">
    <w:name w:val="heading 4"/>
    <w:aliases w:val="E4"/>
    <w:basedOn w:val="Normal"/>
    <w:next w:val="F4"/>
    <w:qFormat/>
    <w:rsid w:val="00305C7E"/>
    <w:pPr>
      <w:numPr>
        <w:ilvl w:val="3"/>
        <w:numId w:val="18"/>
      </w:numPr>
      <w:spacing w:before="240" w:after="120"/>
      <w:outlineLvl w:val="3"/>
    </w:pPr>
    <w:rPr>
      <w:b/>
      <w:i/>
      <w:u w:val="single"/>
    </w:rPr>
  </w:style>
  <w:style w:type="paragraph" w:styleId="Titre5">
    <w:name w:val="heading 5"/>
    <w:aliases w:val="E5"/>
    <w:basedOn w:val="Normal"/>
    <w:next w:val="F5"/>
    <w:qFormat/>
    <w:rsid w:val="00305C7E"/>
    <w:pPr>
      <w:numPr>
        <w:ilvl w:val="4"/>
        <w:numId w:val="18"/>
      </w:numPr>
      <w:tabs>
        <w:tab w:val="left" w:pos="1559"/>
      </w:tabs>
      <w:spacing w:before="120" w:after="120"/>
      <w:outlineLvl w:val="4"/>
    </w:pPr>
    <w:rPr>
      <w:u w:val="single"/>
    </w:rPr>
  </w:style>
  <w:style w:type="paragraph" w:styleId="Titre6">
    <w:name w:val="heading 6"/>
    <w:aliases w:val="E6"/>
    <w:basedOn w:val="Normal"/>
    <w:next w:val="F5"/>
    <w:qFormat/>
    <w:rsid w:val="00305C7E"/>
    <w:pPr>
      <w:numPr>
        <w:ilvl w:val="5"/>
        <w:numId w:val="18"/>
      </w:numPr>
      <w:spacing w:before="120" w:after="120"/>
      <w:outlineLvl w:val="5"/>
    </w:pPr>
    <w:rPr>
      <w:b/>
      <w:bCs/>
      <w:smallCaps/>
    </w:rPr>
  </w:style>
  <w:style w:type="paragraph" w:styleId="Titre7">
    <w:name w:val="heading 7"/>
    <w:aliases w:val="E7"/>
    <w:basedOn w:val="F5"/>
    <w:next w:val="F5"/>
    <w:qFormat/>
    <w:rsid w:val="00305C7E"/>
    <w:pPr>
      <w:numPr>
        <w:ilvl w:val="6"/>
        <w:numId w:val="18"/>
      </w:numPr>
      <w:spacing w:before="120"/>
      <w:outlineLvl w:val="6"/>
    </w:pPr>
  </w:style>
  <w:style w:type="paragraph" w:styleId="Titre8">
    <w:name w:val="heading 8"/>
    <w:basedOn w:val="Normal"/>
    <w:next w:val="Normal"/>
    <w:rsid w:val="00174871"/>
    <w:pPr>
      <w:numPr>
        <w:ilvl w:val="7"/>
        <w:numId w:val="1"/>
      </w:numPr>
      <w:spacing w:before="240" w:after="60"/>
      <w:outlineLvl w:val="7"/>
    </w:pPr>
    <w:rPr>
      <w:rFonts w:ascii="Times New Roman" w:hAnsi="Times New Roman"/>
      <w:i/>
      <w:iCs/>
      <w:sz w:val="24"/>
      <w:szCs w:val="24"/>
    </w:rPr>
  </w:style>
  <w:style w:type="paragraph" w:styleId="Titre9">
    <w:name w:val="heading 9"/>
    <w:basedOn w:val="Normal"/>
    <w:next w:val="Normal"/>
    <w:rsid w:val="00174871"/>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1">
    <w:name w:val="F1"/>
    <w:basedOn w:val="Normal"/>
    <w:qFormat/>
    <w:rsid w:val="002A712F"/>
    <w:pPr>
      <w:tabs>
        <w:tab w:val="left" w:pos="425"/>
      </w:tabs>
      <w:spacing w:after="120"/>
    </w:pPr>
  </w:style>
  <w:style w:type="paragraph" w:customStyle="1" w:styleId="F2">
    <w:name w:val="F2"/>
    <w:basedOn w:val="F1"/>
    <w:qFormat/>
    <w:rsid w:val="002A712F"/>
    <w:pPr>
      <w:tabs>
        <w:tab w:val="clear" w:pos="425"/>
        <w:tab w:val="left" w:pos="992"/>
      </w:tabs>
      <w:ind w:left="709"/>
    </w:pPr>
  </w:style>
  <w:style w:type="paragraph" w:customStyle="1" w:styleId="F3">
    <w:name w:val="F3"/>
    <w:basedOn w:val="F2"/>
    <w:qFormat/>
    <w:rsid w:val="002A712F"/>
    <w:pPr>
      <w:tabs>
        <w:tab w:val="clear" w:pos="992"/>
        <w:tab w:val="left" w:pos="1276"/>
      </w:tabs>
      <w:ind w:left="992"/>
    </w:pPr>
  </w:style>
  <w:style w:type="paragraph" w:customStyle="1" w:styleId="F4">
    <w:name w:val="F4"/>
    <w:basedOn w:val="F3"/>
    <w:qFormat/>
    <w:rsid w:val="002A712F"/>
    <w:pPr>
      <w:tabs>
        <w:tab w:val="clear" w:pos="1276"/>
        <w:tab w:val="left" w:pos="1559"/>
      </w:tabs>
      <w:ind w:left="1276"/>
    </w:pPr>
  </w:style>
  <w:style w:type="paragraph" w:customStyle="1" w:styleId="F5">
    <w:name w:val="F5"/>
    <w:basedOn w:val="F4"/>
    <w:qFormat/>
    <w:rsid w:val="002A712F"/>
    <w:pPr>
      <w:tabs>
        <w:tab w:val="clear" w:pos="1559"/>
      </w:tabs>
      <w:ind w:left="1559"/>
    </w:pPr>
  </w:style>
  <w:style w:type="paragraph" w:customStyle="1" w:styleId="L1c">
    <w:name w:val="L1c"/>
    <w:basedOn w:val="Normal"/>
    <w:qFormat/>
    <w:rsid w:val="002A712F"/>
    <w:pPr>
      <w:numPr>
        <w:numId w:val="3"/>
      </w:numPr>
      <w:suppressAutoHyphens/>
      <w:spacing w:after="120"/>
    </w:pPr>
    <w:rPr>
      <w:rFonts w:cs="Arial"/>
    </w:rPr>
  </w:style>
  <w:style w:type="paragraph" w:customStyle="1" w:styleId="L2c">
    <w:name w:val="L2c"/>
    <w:basedOn w:val="F2"/>
    <w:qFormat/>
    <w:rsid w:val="002A712F"/>
    <w:pPr>
      <w:numPr>
        <w:numId w:val="4"/>
      </w:numPr>
      <w:suppressAutoHyphens/>
    </w:pPr>
    <w:rPr>
      <w:rFonts w:cs="Arial"/>
    </w:rPr>
  </w:style>
  <w:style w:type="paragraph" w:customStyle="1" w:styleId="L2r">
    <w:name w:val="L2r"/>
    <w:basedOn w:val="F2"/>
    <w:qFormat/>
    <w:rsid w:val="002A712F"/>
    <w:pPr>
      <w:numPr>
        <w:numId w:val="5"/>
      </w:numPr>
      <w:suppressAutoHyphens/>
    </w:pPr>
    <w:rPr>
      <w:rFonts w:cs="Arial"/>
    </w:rPr>
  </w:style>
  <w:style w:type="paragraph" w:customStyle="1" w:styleId="L3c">
    <w:name w:val="L3c"/>
    <w:basedOn w:val="F3"/>
    <w:qFormat/>
    <w:rsid w:val="002A712F"/>
    <w:pPr>
      <w:numPr>
        <w:numId w:val="6"/>
      </w:numPr>
      <w:suppressAutoHyphens/>
    </w:pPr>
    <w:rPr>
      <w:rFonts w:cs="Arial"/>
    </w:rPr>
  </w:style>
  <w:style w:type="paragraph" w:customStyle="1" w:styleId="L3f">
    <w:name w:val="L3f"/>
    <w:basedOn w:val="F3"/>
    <w:qFormat/>
    <w:rsid w:val="002A712F"/>
    <w:pPr>
      <w:numPr>
        <w:numId w:val="7"/>
      </w:numPr>
      <w:suppressAutoHyphens/>
    </w:pPr>
    <w:rPr>
      <w:rFonts w:cs="Arial"/>
    </w:rPr>
  </w:style>
  <w:style w:type="paragraph" w:customStyle="1" w:styleId="M2">
    <w:name w:val="M2"/>
    <w:basedOn w:val="Normal"/>
    <w:qFormat/>
    <w:rsid w:val="002A712F"/>
    <w:pPr>
      <w:tabs>
        <w:tab w:val="left" w:pos="709"/>
      </w:tabs>
      <w:spacing w:before="240" w:after="240"/>
    </w:pPr>
  </w:style>
  <w:style w:type="paragraph" w:customStyle="1" w:styleId="M3">
    <w:name w:val="M3"/>
    <w:basedOn w:val="Normal"/>
    <w:qFormat/>
    <w:rsid w:val="002A712F"/>
    <w:pPr>
      <w:spacing w:before="240" w:after="240"/>
      <w:outlineLvl w:val="2"/>
    </w:pPr>
  </w:style>
  <w:style w:type="paragraph" w:customStyle="1" w:styleId="M4">
    <w:name w:val="M4"/>
    <w:basedOn w:val="Normal"/>
    <w:qFormat/>
    <w:rsid w:val="002A712F"/>
    <w:pPr>
      <w:spacing w:before="240" w:after="120"/>
    </w:pPr>
  </w:style>
  <w:style w:type="paragraph" w:styleId="Textedebulles">
    <w:name w:val="Balloon Text"/>
    <w:basedOn w:val="Normal"/>
    <w:semiHidden/>
    <w:rsid w:val="001778FF"/>
    <w:rPr>
      <w:rFonts w:ascii="Tahoma" w:hAnsi="Tahoma" w:cs="Tahoma"/>
      <w:sz w:val="16"/>
      <w:szCs w:val="16"/>
    </w:rPr>
  </w:style>
  <w:style w:type="paragraph" w:customStyle="1" w:styleId="M5">
    <w:name w:val="M5"/>
    <w:basedOn w:val="Normal"/>
    <w:qFormat/>
    <w:rsid w:val="002A712F"/>
    <w:pPr>
      <w:tabs>
        <w:tab w:val="left" w:pos="1559"/>
      </w:tabs>
      <w:spacing w:before="120" w:after="120"/>
    </w:pPr>
  </w:style>
  <w:style w:type="paragraph" w:customStyle="1" w:styleId="REFERENCE">
    <w:name w:val="REFERENCE"/>
    <w:basedOn w:val="Normal"/>
    <w:rsid w:val="004B7528"/>
    <w:pPr>
      <w:spacing w:before="120"/>
      <w:ind w:left="142"/>
    </w:pPr>
    <w:rPr>
      <w:rFonts w:cs="Arial"/>
      <w:sz w:val="28"/>
      <w:szCs w:val="28"/>
    </w:rPr>
  </w:style>
  <w:style w:type="paragraph" w:customStyle="1" w:styleId="cclient">
    <w:name w:val="cclient"/>
    <w:basedOn w:val="Normal"/>
    <w:next w:val="Normal"/>
    <w:rsid w:val="00A15CAC"/>
    <w:rPr>
      <w:rFonts w:cs="Arial"/>
      <w:b/>
      <w:sz w:val="40"/>
      <w:szCs w:val="40"/>
    </w:rPr>
  </w:style>
  <w:style w:type="paragraph" w:customStyle="1" w:styleId="cdate">
    <w:name w:val="cdate"/>
    <w:basedOn w:val="Normal"/>
    <w:next w:val="Normal"/>
    <w:rsid w:val="00A15CAC"/>
    <w:rPr>
      <w:rFonts w:cs="Arial"/>
      <w:sz w:val="28"/>
      <w:szCs w:val="28"/>
    </w:rPr>
  </w:style>
  <w:style w:type="paragraph" w:customStyle="1" w:styleId="cdiscipline">
    <w:name w:val="cdiscipline"/>
    <w:basedOn w:val="Normal"/>
    <w:next w:val="Normal"/>
    <w:rsid w:val="00A15CAC"/>
    <w:rPr>
      <w:rFonts w:cs="Arial"/>
    </w:rPr>
  </w:style>
  <w:style w:type="paragraph" w:customStyle="1" w:styleId="cdoc">
    <w:name w:val="cdoc"/>
    <w:basedOn w:val="Normal"/>
    <w:next w:val="Normal"/>
    <w:rsid w:val="00A15CAC"/>
    <w:rPr>
      <w:rFonts w:cs="Arial"/>
      <w:b/>
      <w:sz w:val="72"/>
      <w:szCs w:val="72"/>
    </w:rPr>
  </w:style>
  <w:style w:type="paragraph" w:customStyle="1" w:styleId="cindice">
    <w:name w:val="cindice"/>
    <w:basedOn w:val="Normal"/>
    <w:next w:val="Normal"/>
    <w:rsid w:val="00A15CAC"/>
    <w:rPr>
      <w:rFonts w:cs="Arial"/>
    </w:rPr>
  </w:style>
  <w:style w:type="paragraph" w:customStyle="1" w:styleId="cobjet">
    <w:name w:val="cobjet"/>
    <w:basedOn w:val="Normal"/>
    <w:next w:val="Normal"/>
    <w:rsid w:val="00A15CAC"/>
    <w:rPr>
      <w:rFonts w:cs="Arial"/>
    </w:rPr>
  </w:style>
  <w:style w:type="paragraph" w:customStyle="1" w:styleId="cordre">
    <w:name w:val="cordre"/>
    <w:basedOn w:val="Normal"/>
    <w:next w:val="Normal"/>
    <w:rsid w:val="00A15CAC"/>
    <w:rPr>
      <w:rFonts w:cs="Arial"/>
    </w:rPr>
  </w:style>
  <w:style w:type="paragraph" w:customStyle="1" w:styleId="cprojet">
    <w:name w:val="cprojet"/>
    <w:basedOn w:val="Normal"/>
    <w:next w:val="Normal"/>
    <w:rsid w:val="00A15CAC"/>
    <w:rPr>
      <w:rFonts w:cs="Arial"/>
      <w:sz w:val="40"/>
      <w:szCs w:val="40"/>
    </w:rPr>
  </w:style>
  <w:style w:type="paragraph" w:customStyle="1" w:styleId="cref">
    <w:name w:val="cref"/>
    <w:basedOn w:val="Normal"/>
    <w:next w:val="Normal"/>
    <w:rsid w:val="00A15CAC"/>
    <w:rPr>
      <w:rFonts w:cs="Arial"/>
      <w:sz w:val="28"/>
      <w:szCs w:val="28"/>
    </w:rPr>
  </w:style>
  <w:style w:type="paragraph" w:customStyle="1" w:styleId="L3r">
    <w:name w:val="L3r"/>
    <w:basedOn w:val="F3"/>
    <w:qFormat/>
    <w:rsid w:val="002A712F"/>
    <w:pPr>
      <w:numPr>
        <w:numId w:val="8"/>
      </w:numPr>
      <w:suppressAutoHyphens/>
    </w:pPr>
    <w:rPr>
      <w:rFonts w:cs="Arial"/>
    </w:rPr>
  </w:style>
  <w:style w:type="paragraph" w:customStyle="1" w:styleId="L4c">
    <w:name w:val="L4c"/>
    <w:basedOn w:val="F4"/>
    <w:qFormat/>
    <w:rsid w:val="002A712F"/>
    <w:pPr>
      <w:numPr>
        <w:numId w:val="9"/>
      </w:numPr>
      <w:suppressAutoHyphens/>
    </w:pPr>
    <w:rPr>
      <w:rFonts w:cs="Arial"/>
    </w:rPr>
  </w:style>
  <w:style w:type="paragraph" w:customStyle="1" w:styleId="L4f">
    <w:name w:val="L4f"/>
    <w:basedOn w:val="F4"/>
    <w:qFormat/>
    <w:rsid w:val="002A712F"/>
    <w:pPr>
      <w:numPr>
        <w:numId w:val="10"/>
      </w:numPr>
      <w:suppressAutoHyphens/>
    </w:pPr>
    <w:rPr>
      <w:rFonts w:cs="Arial"/>
    </w:rPr>
  </w:style>
  <w:style w:type="paragraph" w:customStyle="1" w:styleId="L4r">
    <w:name w:val="L4r"/>
    <w:basedOn w:val="F4"/>
    <w:qFormat/>
    <w:rsid w:val="002A712F"/>
    <w:pPr>
      <w:numPr>
        <w:numId w:val="11"/>
      </w:numPr>
      <w:suppressAutoHyphens/>
    </w:pPr>
    <w:rPr>
      <w:rFonts w:cs="Arial"/>
    </w:rPr>
  </w:style>
  <w:style w:type="paragraph" w:customStyle="1" w:styleId="L4s">
    <w:name w:val="L4s"/>
    <w:basedOn w:val="F4"/>
    <w:qFormat/>
    <w:rsid w:val="002A712F"/>
    <w:pPr>
      <w:numPr>
        <w:numId w:val="12"/>
      </w:numPr>
      <w:suppressAutoHyphens/>
    </w:pPr>
    <w:rPr>
      <w:rFonts w:cs="Arial"/>
    </w:rPr>
  </w:style>
  <w:style w:type="paragraph" w:customStyle="1" w:styleId="L5c">
    <w:name w:val="L5c"/>
    <w:basedOn w:val="F5"/>
    <w:qFormat/>
    <w:rsid w:val="002A712F"/>
    <w:pPr>
      <w:numPr>
        <w:numId w:val="13"/>
      </w:numPr>
      <w:suppressAutoHyphens/>
    </w:pPr>
    <w:rPr>
      <w:rFonts w:cs="Arial"/>
    </w:rPr>
  </w:style>
  <w:style w:type="paragraph" w:customStyle="1" w:styleId="L5f">
    <w:name w:val="L5f"/>
    <w:basedOn w:val="F5"/>
    <w:qFormat/>
    <w:rsid w:val="002A712F"/>
    <w:pPr>
      <w:numPr>
        <w:numId w:val="14"/>
      </w:numPr>
      <w:suppressAutoHyphens/>
    </w:pPr>
    <w:rPr>
      <w:rFonts w:cs="Arial"/>
    </w:rPr>
  </w:style>
  <w:style w:type="paragraph" w:customStyle="1" w:styleId="L5r">
    <w:name w:val="L5r"/>
    <w:basedOn w:val="F5"/>
    <w:qFormat/>
    <w:rsid w:val="002A712F"/>
    <w:pPr>
      <w:numPr>
        <w:numId w:val="15"/>
      </w:numPr>
      <w:suppressAutoHyphens/>
    </w:pPr>
    <w:rPr>
      <w:rFonts w:cs="Arial"/>
    </w:rPr>
  </w:style>
  <w:style w:type="paragraph" w:customStyle="1" w:styleId="L5s">
    <w:name w:val="L5s"/>
    <w:basedOn w:val="F5"/>
    <w:qFormat/>
    <w:rsid w:val="002A712F"/>
    <w:pPr>
      <w:numPr>
        <w:numId w:val="16"/>
      </w:numPr>
      <w:suppressAutoHyphens/>
    </w:pPr>
    <w:rPr>
      <w:rFonts w:cs="Arial"/>
    </w:rPr>
  </w:style>
  <w:style w:type="paragraph" w:customStyle="1" w:styleId="L5t">
    <w:name w:val="L5t"/>
    <w:basedOn w:val="F5"/>
    <w:qFormat/>
    <w:rsid w:val="002A712F"/>
    <w:pPr>
      <w:numPr>
        <w:numId w:val="17"/>
      </w:numPr>
      <w:suppressAutoHyphens/>
    </w:pPr>
    <w:rPr>
      <w:rFonts w:cs="Arial"/>
    </w:rPr>
  </w:style>
  <w:style w:type="paragraph" w:styleId="Paragraphedeliste">
    <w:name w:val="List Paragraph"/>
    <w:basedOn w:val="Normal"/>
    <w:uiPriority w:val="34"/>
    <w:qFormat/>
    <w:rsid w:val="007E705B"/>
    <w:pPr>
      <w:ind w:left="720"/>
      <w:contextualSpacing/>
    </w:pPr>
  </w:style>
  <w:style w:type="numbering" w:customStyle="1" w:styleId="ListeTitre">
    <w:name w:val="Liste Titre"/>
    <w:uiPriority w:val="99"/>
    <w:rsid w:val="00305C7E"/>
    <w:pPr>
      <w:numPr>
        <w:numId w:val="2"/>
      </w:numPr>
    </w:pPr>
  </w:style>
  <w:style w:type="table" w:styleId="Grilledutableau">
    <w:name w:val="Table Grid"/>
    <w:basedOn w:val="TableauNormal"/>
    <w:uiPriority w:val="59"/>
    <w:rsid w:val="00077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G2">
    <w:name w:val="PDG2"/>
    <w:basedOn w:val="Normal"/>
    <w:rsid w:val="000776C0"/>
    <w:pPr>
      <w:tabs>
        <w:tab w:val="left" w:pos="567"/>
      </w:tabs>
      <w:spacing w:before="600" w:line="204" w:lineRule="auto"/>
      <w:jc w:val="left"/>
    </w:pPr>
    <w:rPr>
      <w:rFonts w:ascii="Arial Black" w:hAnsi="Arial Black"/>
      <w:color w:val="00375A"/>
      <w:sz w:val="48"/>
      <w:szCs w:val="52"/>
    </w:rPr>
  </w:style>
  <w:style w:type="paragraph" w:customStyle="1" w:styleId="PDG1">
    <w:name w:val="PDG1"/>
    <w:qFormat/>
    <w:rsid w:val="000776C0"/>
    <w:pPr>
      <w:jc w:val="center"/>
    </w:pPr>
    <w:rPr>
      <w:rFonts w:ascii="Arial" w:hAnsi="Arial"/>
      <w:szCs w:val="24"/>
    </w:rPr>
  </w:style>
  <w:style w:type="paragraph" w:customStyle="1" w:styleId="PDG0">
    <w:name w:val="PDG0"/>
    <w:basedOn w:val="Normal"/>
    <w:qFormat/>
    <w:rsid w:val="000776C0"/>
    <w:pPr>
      <w:spacing w:line="200" w:lineRule="exact"/>
      <w:jc w:val="center"/>
    </w:pPr>
    <w:rPr>
      <w:rFonts w:ascii="Arial Gras" w:hAnsi="Arial Gras"/>
      <w:b/>
      <w:bCs/>
      <w:caps/>
    </w:rPr>
  </w:style>
  <w:style w:type="paragraph" w:customStyle="1" w:styleId="sentence">
    <w:name w:val="sentence"/>
    <w:basedOn w:val="Normal"/>
    <w:qFormat/>
    <w:rsid w:val="000776C0"/>
    <w:pPr>
      <w:spacing w:before="40"/>
      <w:ind w:right="28"/>
      <w:jc w:val="right"/>
    </w:pPr>
  </w:style>
  <w:style w:type="paragraph" w:customStyle="1" w:styleId="TBN">
    <w:name w:val="TBN"/>
    <w:basedOn w:val="Normal"/>
    <w:qFormat/>
    <w:rsid w:val="000C4609"/>
    <w:pPr>
      <w:spacing w:before="60" w:after="20" w:line="160" w:lineRule="exact"/>
      <w:jc w:val="center"/>
    </w:pPr>
    <w:rPr>
      <w:i/>
      <w:smallCaps/>
      <w:color w:val="000000"/>
      <w:sz w:val="14"/>
    </w:rPr>
  </w:style>
  <w:style w:type="paragraph" w:customStyle="1" w:styleId="PuceTAB2">
    <w:name w:val="PuceTAB2"/>
    <w:basedOn w:val="PuceTAB1"/>
    <w:qFormat/>
    <w:rsid w:val="000C4609"/>
    <w:pPr>
      <w:tabs>
        <w:tab w:val="clear" w:pos="284"/>
        <w:tab w:val="left" w:pos="567"/>
      </w:tabs>
    </w:pPr>
  </w:style>
  <w:style w:type="paragraph" w:customStyle="1" w:styleId="PuceTAB1">
    <w:name w:val="PuceTAB1"/>
    <w:basedOn w:val="Normal"/>
    <w:qFormat/>
    <w:rsid w:val="000C4609"/>
    <w:pPr>
      <w:tabs>
        <w:tab w:val="left" w:pos="284"/>
      </w:tabs>
      <w:spacing w:before="40" w:after="40" w:line="180" w:lineRule="exact"/>
      <w:ind w:left="720" w:hanging="360"/>
      <w:jc w:val="left"/>
    </w:pPr>
    <w:rPr>
      <w:sz w:val="18"/>
    </w:rPr>
  </w:style>
  <w:style w:type="paragraph" w:customStyle="1" w:styleId="TABC">
    <w:name w:val="TABC"/>
    <w:basedOn w:val="Normal"/>
    <w:qFormat/>
    <w:rsid w:val="000C4609"/>
    <w:pPr>
      <w:spacing w:before="40" w:after="40" w:line="180" w:lineRule="exact"/>
      <w:jc w:val="center"/>
    </w:pPr>
    <w:rPr>
      <w:sz w:val="18"/>
    </w:rPr>
  </w:style>
  <w:style w:type="paragraph" w:customStyle="1" w:styleId="TABG">
    <w:name w:val="TABG"/>
    <w:basedOn w:val="Normal"/>
    <w:qFormat/>
    <w:rsid w:val="000C4609"/>
    <w:pPr>
      <w:spacing w:before="40" w:after="40" w:line="180" w:lineRule="exact"/>
      <w:jc w:val="left"/>
    </w:pPr>
    <w:rPr>
      <w:sz w:val="18"/>
    </w:rPr>
  </w:style>
  <w:style w:type="paragraph" w:customStyle="1" w:styleId="TAB8">
    <w:name w:val="TAB8"/>
    <w:basedOn w:val="Normal"/>
    <w:qFormat/>
    <w:rsid w:val="000C4609"/>
    <w:pPr>
      <w:spacing w:before="40" w:after="40" w:line="160" w:lineRule="exact"/>
      <w:jc w:val="left"/>
    </w:pPr>
    <w:rPr>
      <w:sz w:val="16"/>
    </w:rPr>
  </w:style>
  <w:style w:type="paragraph" w:styleId="Notedebasdepage">
    <w:name w:val="footnote text"/>
    <w:basedOn w:val="Normal"/>
    <w:link w:val="NotedebasdepageCar"/>
    <w:uiPriority w:val="99"/>
    <w:semiHidden/>
    <w:unhideWhenUsed/>
    <w:rsid w:val="00903B85"/>
  </w:style>
  <w:style w:type="character" w:customStyle="1" w:styleId="NotedebasdepageCar">
    <w:name w:val="Note de bas de page Car"/>
    <w:basedOn w:val="Policepardfaut"/>
    <w:link w:val="Notedebasdepage"/>
    <w:uiPriority w:val="99"/>
    <w:semiHidden/>
    <w:rsid w:val="00903B85"/>
    <w:rPr>
      <w:rFonts w:ascii="Arial" w:hAnsi="Arial"/>
    </w:rPr>
  </w:style>
  <w:style w:type="character" w:styleId="Appelnotedebasdep">
    <w:name w:val="footnote reference"/>
    <w:basedOn w:val="Policepardfaut"/>
    <w:uiPriority w:val="99"/>
    <w:semiHidden/>
    <w:unhideWhenUsed/>
    <w:rsid w:val="00903B85"/>
    <w:rPr>
      <w:vertAlign w:val="superscript"/>
    </w:rPr>
  </w:style>
  <w:style w:type="paragraph" w:styleId="Corpsdetexte">
    <w:name w:val="Body Text"/>
    <w:aliases w:val="CT"/>
    <w:basedOn w:val="Normal"/>
    <w:link w:val="CorpsdetexteCar"/>
    <w:qFormat/>
    <w:rsid w:val="00626177"/>
    <w:pPr>
      <w:tabs>
        <w:tab w:val="right" w:leader="underscore" w:pos="8789"/>
      </w:tabs>
      <w:spacing w:before="200"/>
    </w:pPr>
  </w:style>
  <w:style w:type="character" w:customStyle="1" w:styleId="CorpsdetexteCar">
    <w:name w:val="Corps de texte Car"/>
    <w:aliases w:val="CT Car"/>
    <w:basedOn w:val="Policepardfaut"/>
    <w:link w:val="Corpsdetexte"/>
    <w:rsid w:val="00626177"/>
    <w:rPr>
      <w:rFonts w:ascii="Arial" w:hAnsi="Arial"/>
    </w:rPr>
  </w:style>
  <w:style w:type="paragraph" w:styleId="En-tte">
    <w:name w:val="header"/>
    <w:basedOn w:val="Normal"/>
    <w:link w:val="En-tteCar"/>
    <w:uiPriority w:val="99"/>
    <w:unhideWhenUsed/>
    <w:rsid w:val="00211FAF"/>
    <w:pPr>
      <w:tabs>
        <w:tab w:val="center" w:pos="4536"/>
        <w:tab w:val="right" w:pos="9072"/>
      </w:tabs>
    </w:pPr>
  </w:style>
  <w:style w:type="character" w:customStyle="1" w:styleId="En-tteCar">
    <w:name w:val="En-tête Car"/>
    <w:basedOn w:val="Policepardfaut"/>
    <w:link w:val="En-tte"/>
    <w:uiPriority w:val="99"/>
    <w:rsid w:val="00211FAF"/>
    <w:rPr>
      <w:rFonts w:ascii="Arial" w:hAnsi="Arial"/>
    </w:rPr>
  </w:style>
  <w:style w:type="paragraph" w:styleId="Pieddepage">
    <w:name w:val="footer"/>
    <w:basedOn w:val="Normal"/>
    <w:link w:val="PieddepageCar"/>
    <w:uiPriority w:val="99"/>
    <w:unhideWhenUsed/>
    <w:rsid w:val="00211FAF"/>
    <w:pPr>
      <w:tabs>
        <w:tab w:val="center" w:pos="4536"/>
        <w:tab w:val="right" w:pos="9072"/>
      </w:tabs>
    </w:pPr>
  </w:style>
  <w:style w:type="character" w:customStyle="1" w:styleId="PieddepageCar">
    <w:name w:val="Pied de page Car"/>
    <w:basedOn w:val="Policepardfaut"/>
    <w:link w:val="Pieddepage"/>
    <w:uiPriority w:val="99"/>
    <w:rsid w:val="00211FAF"/>
    <w:rPr>
      <w:rFonts w:ascii="Arial" w:hAnsi="Arial"/>
    </w:rPr>
  </w:style>
  <w:style w:type="paragraph" w:customStyle="1" w:styleId="TABD">
    <w:name w:val="TABD"/>
    <w:basedOn w:val="TABG"/>
    <w:qFormat/>
    <w:rsid w:val="006E1D60"/>
    <w:pPr>
      <w:jc w:val="right"/>
    </w:pPr>
  </w:style>
  <w:style w:type="paragraph" w:customStyle="1" w:styleId="TABEN">
    <w:name w:val="TABEN"/>
    <w:basedOn w:val="Normal"/>
    <w:qFormat/>
    <w:rsid w:val="006E1D60"/>
    <w:pPr>
      <w:jc w:val="center"/>
    </w:pPr>
    <w:rPr>
      <w:rFonts w:cs="Arial"/>
      <w:b/>
      <w:bCs/>
      <w:color w:val="000000"/>
      <w:sz w:val="18"/>
      <w:szCs w:val="16"/>
    </w:rPr>
  </w:style>
  <w:style w:type="paragraph" w:customStyle="1" w:styleId="P1">
    <w:name w:val="P1"/>
    <w:basedOn w:val="Normal"/>
    <w:link w:val="P1Car"/>
    <w:qFormat/>
    <w:rsid w:val="00DF13B0"/>
    <w:pPr>
      <w:numPr>
        <w:numId w:val="35"/>
      </w:numPr>
      <w:tabs>
        <w:tab w:val="right" w:leader="dot" w:pos="8789"/>
      </w:tabs>
      <w:spacing w:before="120"/>
      <w:jc w:val="left"/>
    </w:pPr>
  </w:style>
  <w:style w:type="character" w:customStyle="1" w:styleId="P1Car">
    <w:name w:val="P1 Car"/>
    <w:link w:val="P1"/>
    <w:rsid w:val="00DF13B0"/>
    <w:rPr>
      <w:rFonts w:ascii="Arial" w:hAnsi="Arial"/>
    </w:rPr>
  </w:style>
  <w:style w:type="paragraph" w:customStyle="1" w:styleId="P4">
    <w:name w:val="P4"/>
    <w:basedOn w:val="Normal"/>
    <w:qFormat/>
    <w:rsid w:val="00DF13B0"/>
    <w:pPr>
      <w:numPr>
        <w:ilvl w:val="3"/>
        <w:numId w:val="35"/>
      </w:numPr>
      <w:tabs>
        <w:tab w:val="left" w:pos="1701"/>
        <w:tab w:val="right" w:leader="underscore" w:pos="8789"/>
      </w:tabs>
      <w:spacing w:before="40"/>
    </w:pPr>
    <w:rPr>
      <w:noProof/>
    </w:rPr>
  </w:style>
  <w:style w:type="paragraph" w:customStyle="1" w:styleId="P2">
    <w:name w:val="P2"/>
    <w:basedOn w:val="Normal"/>
    <w:qFormat/>
    <w:rsid w:val="00DF13B0"/>
    <w:pPr>
      <w:numPr>
        <w:ilvl w:val="1"/>
        <w:numId w:val="35"/>
      </w:numPr>
      <w:tabs>
        <w:tab w:val="left" w:pos="851"/>
        <w:tab w:val="right" w:leader="dot" w:pos="8789"/>
      </w:tabs>
      <w:spacing w:before="80"/>
    </w:pPr>
  </w:style>
  <w:style w:type="paragraph" w:customStyle="1" w:styleId="P3">
    <w:name w:val="P3"/>
    <w:basedOn w:val="P2"/>
    <w:qFormat/>
    <w:rsid w:val="00DF13B0"/>
    <w:pPr>
      <w:numPr>
        <w:ilvl w:val="2"/>
      </w:numPr>
      <w:tabs>
        <w:tab w:val="clear" w:pos="851"/>
        <w:tab w:val="num" w:pos="360"/>
        <w:tab w:val="left" w:pos="1276"/>
      </w:tabs>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669">
      <w:bodyDiv w:val="1"/>
      <w:marLeft w:val="0"/>
      <w:marRight w:val="0"/>
      <w:marTop w:val="0"/>
      <w:marBottom w:val="0"/>
      <w:divBdr>
        <w:top w:val="none" w:sz="0" w:space="0" w:color="auto"/>
        <w:left w:val="none" w:sz="0" w:space="0" w:color="auto"/>
        <w:bottom w:val="none" w:sz="0" w:space="0" w:color="auto"/>
        <w:right w:val="none" w:sz="0" w:space="0" w:color="auto"/>
      </w:divBdr>
    </w:div>
    <w:div w:id="257523369">
      <w:bodyDiv w:val="1"/>
      <w:marLeft w:val="0"/>
      <w:marRight w:val="0"/>
      <w:marTop w:val="0"/>
      <w:marBottom w:val="0"/>
      <w:divBdr>
        <w:top w:val="none" w:sz="0" w:space="0" w:color="auto"/>
        <w:left w:val="none" w:sz="0" w:space="0" w:color="auto"/>
        <w:bottom w:val="none" w:sz="0" w:space="0" w:color="auto"/>
        <w:right w:val="none" w:sz="0" w:space="0" w:color="auto"/>
      </w:divBdr>
    </w:div>
    <w:div w:id="350182964">
      <w:bodyDiv w:val="1"/>
      <w:marLeft w:val="0"/>
      <w:marRight w:val="0"/>
      <w:marTop w:val="0"/>
      <w:marBottom w:val="0"/>
      <w:divBdr>
        <w:top w:val="none" w:sz="0" w:space="0" w:color="auto"/>
        <w:left w:val="none" w:sz="0" w:space="0" w:color="auto"/>
        <w:bottom w:val="none" w:sz="0" w:space="0" w:color="auto"/>
        <w:right w:val="none" w:sz="0" w:space="0" w:color="auto"/>
      </w:divBdr>
    </w:div>
    <w:div w:id="400907128">
      <w:bodyDiv w:val="1"/>
      <w:marLeft w:val="0"/>
      <w:marRight w:val="0"/>
      <w:marTop w:val="0"/>
      <w:marBottom w:val="0"/>
      <w:divBdr>
        <w:top w:val="none" w:sz="0" w:space="0" w:color="auto"/>
        <w:left w:val="none" w:sz="0" w:space="0" w:color="auto"/>
        <w:bottom w:val="none" w:sz="0" w:space="0" w:color="auto"/>
        <w:right w:val="none" w:sz="0" w:space="0" w:color="auto"/>
      </w:divBdr>
    </w:div>
    <w:div w:id="504787841">
      <w:bodyDiv w:val="1"/>
      <w:marLeft w:val="0"/>
      <w:marRight w:val="0"/>
      <w:marTop w:val="0"/>
      <w:marBottom w:val="0"/>
      <w:divBdr>
        <w:top w:val="none" w:sz="0" w:space="0" w:color="auto"/>
        <w:left w:val="none" w:sz="0" w:space="0" w:color="auto"/>
        <w:bottom w:val="none" w:sz="0" w:space="0" w:color="auto"/>
        <w:right w:val="none" w:sz="0" w:space="0" w:color="auto"/>
      </w:divBdr>
    </w:div>
    <w:div w:id="698047421">
      <w:bodyDiv w:val="1"/>
      <w:marLeft w:val="0"/>
      <w:marRight w:val="0"/>
      <w:marTop w:val="0"/>
      <w:marBottom w:val="0"/>
      <w:divBdr>
        <w:top w:val="none" w:sz="0" w:space="0" w:color="auto"/>
        <w:left w:val="none" w:sz="0" w:space="0" w:color="auto"/>
        <w:bottom w:val="none" w:sz="0" w:space="0" w:color="auto"/>
        <w:right w:val="none" w:sz="0" w:space="0" w:color="auto"/>
      </w:divBdr>
    </w:div>
    <w:div w:id="718896952">
      <w:bodyDiv w:val="1"/>
      <w:marLeft w:val="0"/>
      <w:marRight w:val="0"/>
      <w:marTop w:val="0"/>
      <w:marBottom w:val="0"/>
      <w:divBdr>
        <w:top w:val="none" w:sz="0" w:space="0" w:color="auto"/>
        <w:left w:val="none" w:sz="0" w:space="0" w:color="auto"/>
        <w:bottom w:val="none" w:sz="0" w:space="0" w:color="auto"/>
        <w:right w:val="none" w:sz="0" w:space="0" w:color="auto"/>
      </w:divBdr>
    </w:div>
    <w:div w:id="758865363">
      <w:bodyDiv w:val="1"/>
      <w:marLeft w:val="0"/>
      <w:marRight w:val="0"/>
      <w:marTop w:val="0"/>
      <w:marBottom w:val="0"/>
      <w:divBdr>
        <w:top w:val="none" w:sz="0" w:space="0" w:color="auto"/>
        <w:left w:val="none" w:sz="0" w:space="0" w:color="auto"/>
        <w:bottom w:val="none" w:sz="0" w:space="0" w:color="auto"/>
        <w:right w:val="none" w:sz="0" w:space="0" w:color="auto"/>
      </w:divBdr>
    </w:div>
    <w:div w:id="761528690">
      <w:bodyDiv w:val="1"/>
      <w:marLeft w:val="0"/>
      <w:marRight w:val="0"/>
      <w:marTop w:val="0"/>
      <w:marBottom w:val="0"/>
      <w:divBdr>
        <w:top w:val="none" w:sz="0" w:space="0" w:color="auto"/>
        <w:left w:val="none" w:sz="0" w:space="0" w:color="auto"/>
        <w:bottom w:val="none" w:sz="0" w:space="0" w:color="auto"/>
        <w:right w:val="none" w:sz="0" w:space="0" w:color="auto"/>
      </w:divBdr>
    </w:div>
    <w:div w:id="781344125">
      <w:bodyDiv w:val="1"/>
      <w:marLeft w:val="0"/>
      <w:marRight w:val="0"/>
      <w:marTop w:val="0"/>
      <w:marBottom w:val="0"/>
      <w:divBdr>
        <w:top w:val="none" w:sz="0" w:space="0" w:color="auto"/>
        <w:left w:val="none" w:sz="0" w:space="0" w:color="auto"/>
        <w:bottom w:val="none" w:sz="0" w:space="0" w:color="auto"/>
        <w:right w:val="none" w:sz="0" w:space="0" w:color="auto"/>
      </w:divBdr>
    </w:div>
    <w:div w:id="1118255763">
      <w:bodyDiv w:val="1"/>
      <w:marLeft w:val="0"/>
      <w:marRight w:val="0"/>
      <w:marTop w:val="0"/>
      <w:marBottom w:val="0"/>
      <w:divBdr>
        <w:top w:val="none" w:sz="0" w:space="0" w:color="auto"/>
        <w:left w:val="none" w:sz="0" w:space="0" w:color="auto"/>
        <w:bottom w:val="none" w:sz="0" w:space="0" w:color="auto"/>
        <w:right w:val="none" w:sz="0" w:space="0" w:color="auto"/>
      </w:divBdr>
    </w:div>
    <w:div w:id="1164011002">
      <w:bodyDiv w:val="1"/>
      <w:marLeft w:val="0"/>
      <w:marRight w:val="0"/>
      <w:marTop w:val="0"/>
      <w:marBottom w:val="0"/>
      <w:divBdr>
        <w:top w:val="none" w:sz="0" w:space="0" w:color="auto"/>
        <w:left w:val="none" w:sz="0" w:space="0" w:color="auto"/>
        <w:bottom w:val="none" w:sz="0" w:space="0" w:color="auto"/>
        <w:right w:val="none" w:sz="0" w:space="0" w:color="auto"/>
      </w:divBdr>
    </w:div>
    <w:div w:id="1236862716">
      <w:bodyDiv w:val="1"/>
      <w:marLeft w:val="0"/>
      <w:marRight w:val="0"/>
      <w:marTop w:val="0"/>
      <w:marBottom w:val="0"/>
      <w:divBdr>
        <w:top w:val="none" w:sz="0" w:space="0" w:color="auto"/>
        <w:left w:val="none" w:sz="0" w:space="0" w:color="auto"/>
        <w:bottom w:val="none" w:sz="0" w:space="0" w:color="auto"/>
        <w:right w:val="none" w:sz="0" w:space="0" w:color="auto"/>
      </w:divBdr>
    </w:div>
    <w:div w:id="1284651961">
      <w:bodyDiv w:val="1"/>
      <w:marLeft w:val="0"/>
      <w:marRight w:val="0"/>
      <w:marTop w:val="0"/>
      <w:marBottom w:val="0"/>
      <w:divBdr>
        <w:top w:val="none" w:sz="0" w:space="0" w:color="auto"/>
        <w:left w:val="none" w:sz="0" w:space="0" w:color="auto"/>
        <w:bottom w:val="none" w:sz="0" w:space="0" w:color="auto"/>
        <w:right w:val="none" w:sz="0" w:space="0" w:color="auto"/>
      </w:divBdr>
    </w:div>
    <w:div w:id="1359698837">
      <w:bodyDiv w:val="1"/>
      <w:marLeft w:val="0"/>
      <w:marRight w:val="0"/>
      <w:marTop w:val="0"/>
      <w:marBottom w:val="0"/>
      <w:divBdr>
        <w:top w:val="none" w:sz="0" w:space="0" w:color="auto"/>
        <w:left w:val="none" w:sz="0" w:space="0" w:color="auto"/>
        <w:bottom w:val="none" w:sz="0" w:space="0" w:color="auto"/>
        <w:right w:val="none" w:sz="0" w:space="0" w:color="auto"/>
      </w:divBdr>
    </w:div>
    <w:div w:id="1399330057">
      <w:bodyDiv w:val="1"/>
      <w:marLeft w:val="0"/>
      <w:marRight w:val="0"/>
      <w:marTop w:val="0"/>
      <w:marBottom w:val="0"/>
      <w:divBdr>
        <w:top w:val="none" w:sz="0" w:space="0" w:color="auto"/>
        <w:left w:val="none" w:sz="0" w:space="0" w:color="auto"/>
        <w:bottom w:val="none" w:sz="0" w:space="0" w:color="auto"/>
        <w:right w:val="none" w:sz="0" w:space="0" w:color="auto"/>
      </w:divBdr>
    </w:div>
    <w:div w:id="1452087497">
      <w:bodyDiv w:val="1"/>
      <w:marLeft w:val="0"/>
      <w:marRight w:val="0"/>
      <w:marTop w:val="0"/>
      <w:marBottom w:val="0"/>
      <w:divBdr>
        <w:top w:val="none" w:sz="0" w:space="0" w:color="auto"/>
        <w:left w:val="none" w:sz="0" w:space="0" w:color="auto"/>
        <w:bottom w:val="none" w:sz="0" w:space="0" w:color="auto"/>
        <w:right w:val="none" w:sz="0" w:space="0" w:color="auto"/>
      </w:divBdr>
    </w:div>
    <w:div w:id="196885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96B5902295BFF4C8377E898229E6EC2" ma:contentTypeVersion="15" ma:contentTypeDescription="Crée un document." ma:contentTypeScope="" ma:versionID="a36ffe4bdff42a606c81882b3c675b17">
  <xsd:schema xmlns:xsd="http://www.w3.org/2001/XMLSchema" xmlns:xs="http://www.w3.org/2001/XMLSchema" xmlns:p="http://schemas.microsoft.com/office/2006/metadata/properties" xmlns:ns2="85752e10-fe56-4fef-a37e-a6766dfd438c" xmlns:ns3="33b970a4-643f-4469-a30b-c2969315ef8a" targetNamespace="http://schemas.microsoft.com/office/2006/metadata/properties" ma:root="true" ma:fieldsID="1ab024a360a9a9df71b8c9849f5fd1e3" ns2:_="" ns3:_="">
    <xsd:import namespace="85752e10-fe56-4fef-a37e-a6766dfd438c"/>
    <xsd:import namespace="33b970a4-643f-4469-a30b-c2969315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52e10-fe56-4fef-a37e-a6766dfd43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b970a4-643f-4469-a30b-c2969315ef8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73a317f-117b-4008-bb83-c3778765736e}" ma:internalName="TaxCatchAll" ma:showField="CatchAllData" ma:web="33b970a4-643f-4469-a30b-c2969315e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3b970a4-643f-4469-a30b-c2969315ef8a" xsi:nil="true"/>
    <lcf76f155ced4ddcb4097134ff3c332f xmlns="85752e10-fe56-4fef-a37e-a6766dfd43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8F0C61-8220-4A89-9021-189271D2962F}">
  <ds:schemaRefs>
    <ds:schemaRef ds:uri="http://schemas.openxmlformats.org/officeDocument/2006/bibliography"/>
  </ds:schemaRefs>
</ds:datastoreItem>
</file>

<file path=customXml/itemProps2.xml><?xml version="1.0" encoding="utf-8"?>
<ds:datastoreItem xmlns:ds="http://schemas.openxmlformats.org/officeDocument/2006/customXml" ds:itemID="{AF964512-3BC1-4BA1-AC59-B3B82E3A27F2}"/>
</file>

<file path=customXml/itemProps3.xml><?xml version="1.0" encoding="utf-8"?>
<ds:datastoreItem xmlns:ds="http://schemas.openxmlformats.org/officeDocument/2006/customXml" ds:itemID="{7753EE56-CB6D-445E-8BE7-9DFD906E81E7}"/>
</file>

<file path=customXml/itemProps4.xml><?xml version="1.0" encoding="utf-8"?>
<ds:datastoreItem xmlns:ds="http://schemas.openxmlformats.org/officeDocument/2006/customXml" ds:itemID="{17E5E200-AD6A-4E1D-94E4-06A42B7CBB65}"/>
</file>

<file path=docProps/app.xml><?xml version="1.0" encoding="utf-8"?>
<Properties xmlns="http://schemas.openxmlformats.org/officeDocument/2006/extended-properties" xmlns:vt="http://schemas.openxmlformats.org/officeDocument/2006/docPropsVTypes">
  <Template>Normal.dotm</Template>
  <TotalTime>128</TotalTime>
  <Pages>2</Pages>
  <Words>728</Words>
  <Characters>3688</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ARTELIAGROUP</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 HAUTECLOCQUE Adele</dc:creator>
  <cp:lastModifiedBy>DE HAUTECLOCQUE Adele</cp:lastModifiedBy>
  <cp:revision>4</cp:revision>
  <cp:lastPrinted>2019-04-12T12:59:00Z</cp:lastPrinted>
  <dcterms:created xsi:type="dcterms:W3CDTF">2024-01-18T09:42:00Z</dcterms:created>
  <dcterms:modified xsi:type="dcterms:W3CDTF">2024-01-26T17:43:00Z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0x010100796B5902295BFF4C8377E898229E6EC2</vt:lpwstr>
  </property>
</Properties>
</file>